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17EA" w14:textId="4D214BBF" w:rsidR="00A42C1E" w:rsidRPr="00A42C1E" w:rsidRDefault="00A42C1E" w:rsidP="00A42C1E">
      <w:pPr>
        <w:shd w:val="clear" w:color="auto" w:fill="FFFFFF"/>
        <w:spacing w:before="100" w:beforeAutospacing="1" w:after="100" w:afterAutospacing="1" w:line="240" w:lineRule="auto"/>
        <w:jc w:val="center"/>
        <w:rPr>
          <w:rFonts w:ascii="Garamond" w:eastAsia="Calibri" w:hAnsi="Garamond" w:cs="Times New Roman"/>
          <w:b/>
          <w:bCs/>
          <w:color w:val="222222"/>
          <w:sz w:val="28"/>
          <w:szCs w:val="28"/>
        </w:rPr>
      </w:pPr>
      <w:r w:rsidRPr="00A42C1E">
        <w:rPr>
          <w:rFonts w:ascii="Garamond" w:eastAsia="Calibri" w:hAnsi="Garamond" w:cs="Times New Roman"/>
          <w:b/>
          <w:bCs/>
          <w:color w:val="222222"/>
          <w:sz w:val="28"/>
          <w:szCs w:val="28"/>
        </w:rPr>
        <w:t>Arkansas State Hospital (ASH)/University of Arkansas for Medical Sciences (UAMS) Postdoctoral Fellowship in SMI</w:t>
      </w:r>
      <w:r w:rsidR="00263255">
        <w:rPr>
          <w:rFonts w:ascii="Garamond" w:eastAsia="Calibri" w:hAnsi="Garamond" w:cs="Times New Roman"/>
          <w:b/>
          <w:bCs/>
          <w:color w:val="222222"/>
          <w:sz w:val="28"/>
          <w:szCs w:val="28"/>
        </w:rPr>
        <w:t xml:space="preserve"> and Forensic Psychology</w:t>
      </w:r>
    </w:p>
    <w:p w14:paraId="36FB227C" w14:textId="1552071D" w:rsidR="009C049C" w:rsidRPr="009C049C" w:rsidRDefault="009C049C" w:rsidP="009C049C">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9C049C">
        <w:rPr>
          <w:rFonts w:ascii="Garamond" w:eastAsia="Calibri" w:hAnsi="Garamond" w:cs="Times New Roman"/>
          <w:color w:val="222222"/>
          <w:sz w:val="28"/>
          <w:szCs w:val="28"/>
        </w:rPr>
        <w:t xml:space="preserve">The goal of the ASH/UAMS fellowship training program is to provide specialty training </w:t>
      </w:r>
      <w:proofErr w:type="gramStart"/>
      <w:r w:rsidRPr="009C049C">
        <w:rPr>
          <w:rFonts w:ascii="Garamond" w:eastAsia="Calibri" w:hAnsi="Garamond" w:cs="Times New Roman"/>
          <w:color w:val="222222"/>
          <w:sz w:val="28"/>
          <w:szCs w:val="28"/>
        </w:rPr>
        <w:t>in the area of</w:t>
      </w:r>
      <w:proofErr w:type="gramEnd"/>
      <w:r w:rsidRPr="009C049C">
        <w:rPr>
          <w:rFonts w:ascii="Garamond" w:eastAsia="Calibri" w:hAnsi="Garamond" w:cs="Times New Roman"/>
          <w:color w:val="222222"/>
          <w:sz w:val="28"/>
          <w:szCs w:val="28"/>
        </w:rPr>
        <w:t xml:space="preserve"> Serious Mental Illness (SMI)</w:t>
      </w:r>
      <w:r w:rsidR="00B32C02">
        <w:rPr>
          <w:rFonts w:ascii="Garamond" w:eastAsia="Calibri" w:hAnsi="Garamond" w:cs="Times New Roman"/>
          <w:color w:val="222222"/>
          <w:sz w:val="28"/>
          <w:szCs w:val="28"/>
        </w:rPr>
        <w:t xml:space="preserve"> and Forensic Psychology</w:t>
      </w:r>
      <w:r w:rsidRPr="009C049C">
        <w:rPr>
          <w:rFonts w:ascii="Garamond" w:eastAsia="Calibri" w:hAnsi="Garamond" w:cs="Times New Roman"/>
          <w:color w:val="222222"/>
          <w:sz w:val="28"/>
          <w:szCs w:val="28"/>
        </w:rPr>
        <w:t xml:space="preserve">. We emphasize APA’s three core competencies for postdoctoral fellowships: Science and Practice, Diversity, and Ethics and Legal. Simultaneously, the training focuses heavily on education and clinical work that is consistent with the </w:t>
      </w:r>
      <w:hyperlink r:id="rId5" w:history="1">
        <w:r w:rsidRPr="009C049C">
          <w:rPr>
            <w:rStyle w:val="Hyperlink"/>
            <w:rFonts w:ascii="Garamond" w:eastAsia="Calibri" w:hAnsi="Garamond" w:cs="Times New Roman"/>
            <w:sz w:val="28"/>
            <w:szCs w:val="28"/>
          </w:rPr>
          <w:t>APA Division 18 Competencies for SMI Postdoct</w:t>
        </w:r>
        <w:r w:rsidRPr="009C049C">
          <w:rPr>
            <w:rStyle w:val="Hyperlink"/>
            <w:rFonts w:ascii="Garamond" w:eastAsia="Calibri" w:hAnsi="Garamond" w:cs="Times New Roman"/>
            <w:sz w:val="28"/>
            <w:szCs w:val="28"/>
          </w:rPr>
          <w:t>o</w:t>
        </w:r>
        <w:r w:rsidRPr="009C049C">
          <w:rPr>
            <w:rStyle w:val="Hyperlink"/>
            <w:rFonts w:ascii="Garamond" w:eastAsia="Calibri" w:hAnsi="Garamond" w:cs="Times New Roman"/>
            <w:sz w:val="28"/>
            <w:szCs w:val="28"/>
          </w:rPr>
          <w:t>ral Residency Programs</w:t>
        </w:r>
      </w:hyperlink>
      <w:r w:rsidR="00164603">
        <w:rPr>
          <w:rFonts w:ascii="Garamond" w:eastAsia="Calibri" w:hAnsi="Garamond" w:cs="Times New Roman"/>
          <w:color w:val="222222"/>
          <w:sz w:val="28"/>
          <w:szCs w:val="28"/>
        </w:rPr>
        <w:t xml:space="preserve"> and the </w:t>
      </w:r>
      <w:hyperlink r:id="rId6" w:history="1">
        <w:r w:rsidR="00164603" w:rsidRPr="00E05942">
          <w:rPr>
            <w:rStyle w:val="Hyperlink"/>
            <w:rFonts w:ascii="Garamond" w:eastAsia="Calibri" w:hAnsi="Garamond" w:cs="Times New Roman"/>
            <w:sz w:val="28"/>
            <w:szCs w:val="28"/>
          </w:rPr>
          <w:t xml:space="preserve">Forensic </w:t>
        </w:r>
        <w:r w:rsidR="00DA124B" w:rsidRPr="00E05942">
          <w:rPr>
            <w:rStyle w:val="Hyperlink"/>
            <w:rFonts w:ascii="Garamond" w:eastAsia="Calibri" w:hAnsi="Garamond" w:cs="Times New Roman"/>
            <w:sz w:val="28"/>
            <w:szCs w:val="28"/>
          </w:rPr>
          <w:t xml:space="preserve">Specialty Council </w:t>
        </w:r>
        <w:r w:rsidR="00E05942" w:rsidRPr="00E05942">
          <w:rPr>
            <w:rStyle w:val="Hyperlink"/>
            <w:rFonts w:ascii="Garamond" w:eastAsia="Calibri" w:hAnsi="Garamond" w:cs="Times New Roman"/>
            <w:sz w:val="28"/>
            <w:szCs w:val="28"/>
          </w:rPr>
          <w:t>Education and Training Guidelines for Forensic Psychology</w:t>
        </w:r>
      </w:hyperlink>
      <w:r w:rsidR="00E05942">
        <w:rPr>
          <w:rFonts w:ascii="Garamond" w:eastAsia="Calibri" w:hAnsi="Garamond" w:cs="Times New Roman"/>
          <w:color w:val="222222"/>
          <w:sz w:val="28"/>
          <w:szCs w:val="28"/>
        </w:rPr>
        <w:t>.</w:t>
      </w:r>
      <w:r w:rsidRPr="009C049C">
        <w:rPr>
          <w:rFonts w:ascii="Garamond" w:eastAsia="Calibri" w:hAnsi="Garamond" w:cs="Times New Roman"/>
          <w:color w:val="222222"/>
          <w:sz w:val="28"/>
          <w:szCs w:val="28"/>
        </w:rPr>
        <w:t xml:space="preserve"> The model we follow outlines specific key elements of an SMI curriculum </w:t>
      </w:r>
      <w:r w:rsidR="00610F21">
        <w:rPr>
          <w:rFonts w:ascii="Garamond" w:eastAsia="Calibri" w:hAnsi="Garamond" w:cs="Times New Roman"/>
          <w:color w:val="222222"/>
          <w:sz w:val="28"/>
          <w:szCs w:val="28"/>
        </w:rPr>
        <w:t xml:space="preserve">and </w:t>
      </w:r>
      <w:r w:rsidR="00B9201F">
        <w:rPr>
          <w:rFonts w:ascii="Garamond" w:eastAsia="Calibri" w:hAnsi="Garamond" w:cs="Times New Roman"/>
          <w:color w:val="222222"/>
          <w:sz w:val="28"/>
          <w:szCs w:val="28"/>
        </w:rPr>
        <w:t xml:space="preserve">a </w:t>
      </w:r>
      <w:r w:rsidR="00610F21">
        <w:rPr>
          <w:rFonts w:ascii="Garamond" w:eastAsia="Calibri" w:hAnsi="Garamond" w:cs="Times New Roman"/>
          <w:color w:val="222222"/>
          <w:sz w:val="28"/>
          <w:szCs w:val="28"/>
        </w:rPr>
        <w:t xml:space="preserve">Forensic curriculum </w:t>
      </w:r>
      <w:r w:rsidRPr="009C049C">
        <w:rPr>
          <w:rFonts w:ascii="Garamond" w:eastAsia="Calibri" w:hAnsi="Garamond" w:cs="Times New Roman"/>
          <w:color w:val="222222"/>
          <w:sz w:val="28"/>
          <w:szCs w:val="28"/>
        </w:rPr>
        <w:t>as well as specific assessment procedures and interventions essential for competence working with this population. Fellows are expected to work with the Training Director to ensure they have secured training (whether didactic or direct clinical experience) in the listed areas. At the completion of the training year, our fellows are expected to have developed independent-practice level skills in diagnosis, assessment, professional documentation (including report-writing and charting),</w:t>
      </w:r>
      <w:r w:rsidR="00E9624B">
        <w:rPr>
          <w:rFonts w:ascii="Garamond" w:eastAsia="Calibri" w:hAnsi="Garamond" w:cs="Times New Roman"/>
          <w:color w:val="222222"/>
          <w:sz w:val="28"/>
          <w:szCs w:val="28"/>
        </w:rPr>
        <w:t xml:space="preserve"> application of statutes and case law,</w:t>
      </w:r>
      <w:r w:rsidRPr="009C049C">
        <w:rPr>
          <w:rFonts w:ascii="Garamond" w:eastAsia="Calibri" w:hAnsi="Garamond" w:cs="Times New Roman"/>
          <w:color w:val="222222"/>
          <w:sz w:val="28"/>
          <w:szCs w:val="28"/>
        </w:rPr>
        <w:t xml:space="preserve"> individual and group therapy, </w:t>
      </w:r>
      <w:proofErr w:type="gramStart"/>
      <w:r w:rsidRPr="009C049C">
        <w:rPr>
          <w:rFonts w:ascii="Garamond" w:eastAsia="Calibri" w:hAnsi="Garamond" w:cs="Times New Roman"/>
          <w:color w:val="222222"/>
          <w:sz w:val="28"/>
          <w:szCs w:val="28"/>
        </w:rPr>
        <w:t>research</w:t>
      </w:r>
      <w:proofErr w:type="gramEnd"/>
      <w:r w:rsidRPr="009C049C">
        <w:rPr>
          <w:rFonts w:ascii="Garamond" w:eastAsia="Calibri" w:hAnsi="Garamond" w:cs="Times New Roman"/>
          <w:color w:val="222222"/>
          <w:sz w:val="28"/>
          <w:szCs w:val="28"/>
        </w:rPr>
        <w:t xml:space="preserve"> and scientific contributions, presenting for colleagues and direct-care staff, clinical supervision, and functioning in an interdisciplinary system. </w:t>
      </w:r>
      <w:r w:rsidR="006F2298">
        <w:rPr>
          <w:rFonts w:ascii="Garamond" w:eastAsia="Calibri" w:hAnsi="Garamond" w:cs="Times New Roman"/>
          <w:color w:val="222222"/>
          <w:sz w:val="28"/>
          <w:szCs w:val="28"/>
        </w:rPr>
        <w:t>S</w:t>
      </w:r>
      <w:r w:rsidR="006F2298" w:rsidRPr="006F2298">
        <w:rPr>
          <w:rFonts w:ascii="Garamond" w:eastAsia="Calibri" w:hAnsi="Garamond" w:cs="Times New Roman"/>
          <w:color w:val="222222"/>
          <w:sz w:val="28"/>
          <w:szCs w:val="28"/>
        </w:rPr>
        <w:t xml:space="preserve">atisfactory completion of the fellowship meets the postdoctoral supervised practice requirements for licensure in </w:t>
      </w:r>
      <w:r w:rsidR="006F2298">
        <w:rPr>
          <w:rFonts w:ascii="Garamond" w:eastAsia="Calibri" w:hAnsi="Garamond" w:cs="Times New Roman"/>
          <w:color w:val="222222"/>
          <w:sz w:val="28"/>
          <w:szCs w:val="28"/>
        </w:rPr>
        <w:t>Arkansas.</w:t>
      </w:r>
      <w:r w:rsidR="007774DF">
        <w:rPr>
          <w:rFonts w:ascii="Garamond" w:eastAsia="Calibri" w:hAnsi="Garamond" w:cs="Times New Roman"/>
          <w:color w:val="222222"/>
          <w:sz w:val="28"/>
          <w:szCs w:val="28"/>
        </w:rPr>
        <w:t xml:space="preserve"> </w:t>
      </w:r>
      <w:r w:rsidR="00D55344">
        <w:rPr>
          <w:rFonts w:ascii="Garamond" w:eastAsia="Calibri" w:hAnsi="Garamond" w:cs="Times New Roman"/>
          <w:color w:val="222222"/>
          <w:sz w:val="28"/>
          <w:szCs w:val="28"/>
        </w:rPr>
        <w:t>The forensic portion of the fellowship requires that</w:t>
      </w:r>
      <w:r w:rsidR="007774DF">
        <w:rPr>
          <w:rFonts w:ascii="Garamond" w:eastAsia="Calibri" w:hAnsi="Garamond" w:cs="Times New Roman"/>
          <w:color w:val="222222"/>
          <w:sz w:val="28"/>
          <w:szCs w:val="28"/>
        </w:rPr>
        <w:t xml:space="preserve"> fellows </w:t>
      </w:r>
      <w:r w:rsidR="00D55344">
        <w:rPr>
          <w:rFonts w:ascii="Garamond" w:eastAsia="Calibri" w:hAnsi="Garamond" w:cs="Times New Roman"/>
          <w:color w:val="222222"/>
          <w:sz w:val="28"/>
          <w:szCs w:val="28"/>
        </w:rPr>
        <w:t>see 18-</w:t>
      </w:r>
      <w:r w:rsidR="007774DF">
        <w:rPr>
          <w:rFonts w:ascii="Garamond" w:eastAsia="Calibri" w:hAnsi="Garamond" w:cs="Times New Roman"/>
          <w:color w:val="222222"/>
          <w:sz w:val="28"/>
          <w:szCs w:val="28"/>
        </w:rPr>
        <w:t xml:space="preserve">24 </w:t>
      </w:r>
      <w:r w:rsidR="00D55344">
        <w:rPr>
          <w:rFonts w:ascii="Garamond" w:eastAsia="Calibri" w:hAnsi="Garamond" w:cs="Times New Roman"/>
          <w:color w:val="222222"/>
          <w:sz w:val="28"/>
          <w:szCs w:val="28"/>
        </w:rPr>
        <w:t xml:space="preserve">defendants who may require fitness to proceed </w:t>
      </w:r>
      <w:r w:rsidR="004E33B6">
        <w:rPr>
          <w:rFonts w:ascii="Garamond" w:eastAsia="Calibri" w:hAnsi="Garamond" w:cs="Times New Roman"/>
          <w:color w:val="222222"/>
          <w:sz w:val="28"/>
          <w:szCs w:val="28"/>
        </w:rPr>
        <w:t xml:space="preserve">to trial </w:t>
      </w:r>
      <w:r w:rsidR="00D55344">
        <w:rPr>
          <w:rFonts w:ascii="Garamond" w:eastAsia="Calibri" w:hAnsi="Garamond" w:cs="Times New Roman"/>
          <w:color w:val="222222"/>
          <w:sz w:val="28"/>
          <w:szCs w:val="28"/>
        </w:rPr>
        <w:t xml:space="preserve">and/or criminal responsibility evaluations. </w:t>
      </w:r>
    </w:p>
    <w:p w14:paraId="5B66BB8C" w14:textId="385842AF"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The opportunities afforded at ASH include working with adults and adolescents who present with a range of behavioral and mental health issues. Common presenting issues at the hospital </w:t>
      </w:r>
      <w:r w:rsidR="00B64764">
        <w:rPr>
          <w:rFonts w:ascii="Garamond" w:eastAsia="Calibri" w:hAnsi="Garamond" w:cs="Times New Roman"/>
          <w:color w:val="222222"/>
          <w:sz w:val="28"/>
          <w:szCs w:val="28"/>
        </w:rPr>
        <w:t xml:space="preserve">and in forensic examinations </w:t>
      </w:r>
      <w:r w:rsidRPr="00A42C1E">
        <w:rPr>
          <w:rFonts w:ascii="Garamond" w:eastAsia="Calibri" w:hAnsi="Garamond" w:cs="Times New Roman"/>
          <w:color w:val="222222"/>
          <w:sz w:val="28"/>
          <w:szCs w:val="28"/>
        </w:rPr>
        <w:t>include acute and chronic psychotic disorders, behavioral disorders, trauma and stressor-related disorders, developmental disabilities, personality disorders, malingering, and various adjustment reactions. </w:t>
      </w:r>
    </w:p>
    <w:p w14:paraId="0F35D529" w14:textId="7ED8B949"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ASH is a facility located within a larger medical community (including the University of Arkansas for Medical Sciences [UAMS] and the Central Arkansas Veterans Healthcare System) in midtown Little Rock, Arkansas. As ASH is a training facility, didactics and practice will occur alongside </w:t>
      </w:r>
      <w:r w:rsidR="004830EA">
        <w:rPr>
          <w:rFonts w:ascii="Garamond" w:eastAsia="Calibri" w:hAnsi="Garamond" w:cs="Times New Roman"/>
          <w:color w:val="222222"/>
          <w:sz w:val="28"/>
          <w:szCs w:val="28"/>
        </w:rPr>
        <w:t xml:space="preserve">practicum students, </w:t>
      </w:r>
      <w:r w:rsidRPr="00A42C1E">
        <w:rPr>
          <w:rFonts w:ascii="Garamond" w:eastAsia="Calibri" w:hAnsi="Garamond" w:cs="Times New Roman"/>
          <w:color w:val="222222"/>
          <w:sz w:val="28"/>
          <w:szCs w:val="28"/>
        </w:rPr>
        <w:t xml:space="preserve">pre-doctoral psychology interns, forensic </w:t>
      </w:r>
      <w:r w:rsidR="004830EA">
        <w:rPr>
          <w:rFonts w:ascii="Garamond" w:eastAsia="Calibri" w:hAnsi="Garamond" w:cs="Times New Roman"/>
          <w:color w:val="222222"/>
          <w:sz w:val="28"/>
          <w:szCs w:val="28"/>
        </w:rPr>
        <w:t xml:space="preserve">psychiatry </w:t>
      </w:r>
      <w:r w:rsidRPr="00A42C1E">
        <w:rPr>
          <w:rFonts w:ascii="Garamond" w:eastAsia="Calibri" w:hAnsi="Garamond" w:cs="Times New Roman"/>
          <w:color w:val="222222"/>
          <w:sz w:val="28"/>
          <w:szCs w:val="28"/>
        </w:rPr>
        <w:t xml:space="preserve">fellows, </w:t>
      </w:r>
      <w:r w:rsidR="009C049C">
        <w:rPr>
          <w:rFonts w:ascii="Garamond" w:eastAsia="Calibri" w:hAnsi="Garamond" w:cs="Times New Roman"/>
          <w:color w:val="222222"/>
          <w:sz w:val="28"/>
          <w:szCs w:val="28"/>
        </w:rPr>
        <w:t xml:space="preserve">and </w:t>
      </w:r>
      <w:r w:rsidRPr="00A42C1E">
        <w:rPr>
          <w:rFonts w:ascii="Garamond" w:eastAsia="Calibri" w:hAnsi="Garamond" w:cs="Times New Roman"/>
          <w:color w:val="222222"/>
          <w:sz w:val="28"/>
          <w:szCs w:val="28"/>
        </w:rPr>
        <w:t xml:space="preserve">medical </w:t>
      </w:r>
      <w:r w:rsidR="000354A4">
        <w:rPr>
          <w:rFonts w:ascii="Garamond" w:eastAsia="Calibri" w:hAnsi="Garamond" w:cs="Times New Roman"/>
          <w:color w:val="222222"/>
          <w:sz w:val="28"/>
          <w:szCs w:val="28"/>
        </w:rPr>
        <w:t>students</w:t>
      </w:r>
      <w:r w:rsidRPr="00A42C1E">
        <w:rPr>
          <w:rFonts w:ascii="Garamond" w:eastAsia="Calibri" w:hAnsi="Garamond" w:cs="Times New Roman"/>
          <w:color w:val="222222"/>
          <w:sz w:val="28"/>
          <w:szCs w:val="28"/>
        </w:rPr>
        <w:t xml:space="preserve"> </w:t>
      </w:r>
      <w:r w:rsidRPr="00A42C1E">
        <w:rPr>
          <w:rFonts w:ascii="Garamond" w:eastAsia="Calibri" w:hAnsi="Garamond" w:cs="Times New Roman"/>
          <w:sz w:val="28"/>
          <w:szCs w:val="28"/>
        </w:rPr>
        <w:t xml:space="preserve">in addition to </w:t>
      </w:r>
      <w:r w:rsidRPr="00A42C1E">
        <w:rPr>
          <w:rFonts w:ascii="Garamond" w:eastAsia="Calibri" w:hAnsi="Garamond" w:cs="Times New Roman"/>
          <w:color w:val="222222"/>
          <w:sz w:val="28"/>
          <w:szCs w:val="28"/>
        </w:rPr>
        <w:t>social work interns, nursing students, and psychology practicum students.</w:t>
      </w:r>
    </w:p>
    <w:p w14:paraId="1F3F3D92" w14:textId="77777777"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r w:rsidRPr="00A42C1E">
        <w:rPr>
          <w:rFonts w:ascii="Garamond" w:eastAsia="Calibri" w:hAnsi="Garamond" w:cs="Times New Roman"/>
          <w:b/>
          <w:bCs/>
          <w:color w:val="014586"/>
          <w:sz w:val="28"/>
          <w:szCs w:val="28"/>
        </w:rPr>
        <w:t>Clinical Experiences </w:t>
      </w:r>
    </w:p>
    <w:p w14:paraId="5829BBF1" w14:textId="3B47987B"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lastRenderedPageBreak/>
        <w:t xml:space="preserve">The training week is divided into various types of clinical work on different inpatient units. While the fellow will be based out of </w:t>
      </w:r>
      <w:r w:rsidR="000354A4">
        <w:rPr>
          <w:rFonts w:ascii="Garamond" w:eastAsia="Calibri" w:hAnsi="Garamond" w:cs="Times New Roman"/>
          <w:color w:val="222222"/>
          <w:sz w:val="28"/>
          <w:szCs w:val="28"/>
        </w:rPr>
        <w:t>a selected adult unit</w:t>
      </w:r>
      <w:r w:rsidRPr="00A42C1E">
        <w:rPr>
          <w:rFonts w:ascii="Garamond" w:eastAsia="Calibri" w:hAnsi="Garamond" w:cs="Times New Roman"/>
          <w:color w:val="222222"/>
          <w:sz w:val="28"/>
          <w:szCs w:val="28"/>
        </w:rPr>
        <w:t>, he or she will also have clinical a</w:t>
      </w:r>
      <w:r w:rsidR="00476F1F">
        <w:rPr>
          <w:rFonts w:ascii="Garamond" w:eastAsia="Calibri" w:hAnsi="Garamond" w:cs="Times New Roman"/>
          <w:color w:val="222222"/>
          <w:sz w:val="28"/>
          <w:szCs w:val="28"/>
        </w:rPr>
        <w:t xml:space="preserve">nd programmatic </w:t>
      </w:r>
      <w:r w:rsidRPr="00A42C1E">
        <w:rPr>
          <w:rFonts w:ascii="Garamond" w:eastAsia="Calibri" w:hAnsi="Garamond" w:cs="Times New Roman"/>
          <w:color w:val="222222"/>
          <w:sz w:val="28"/>
          <w:szCs w:val="28"/>
        </w:rPr>
        <w:t xml:space="preserve">experience on other units. </w:t>
      </w:r>
    </w:p>
    <w:p w14:paraId="541BE557" w14:textId="49743138" w:rsid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b/>
          <w:bCs/>
          <w:color w:val="222222"/>
          <w:sz w:val="28"/>
          <w:szCs w:val="28"/>
        </w:rPr>
        <w:t>Adult SMI Training: </w:t>
      </w:r>
      <w:r w:rsidRPr="00A42C1E">
        <w:rPr>
          <w:rFonts w:ascii="Garamond" w:eastAsia="Calibri" w:hAnsi="Garamond" w:cs="Times New Roman"/>
          <w:color w:val="222222"/>
          <w:sz w:val="28"/>
          <w:szCs w:val="28"/>
        </w:rPr>
        <w:t xml:space="preserve">Training takes place on the hospital’s adult inpatient units which treat patients with forensic commitment orders receiving psychiatric treatment. The treatment focus on these units is more serious psychopathological conditions. An emphasis is placed on psychological assessment and group </w:t>
      </w:r>
      <w:r w:rsidR="00DE783D">
        <w:rPr>
          <w:rFonts w:ascii="Garamond" w:eastAsia="Calibri" w:hAnsi="Garamond" w:cs="Times New Roman"/>
          <w:color w:val="222222"/>
          <w:sz w:val="28"/>
          <w:szCs w:val="28"/>
        </w:rPr>
        <w:t xml:space="preserve">and individual </w:t>
      </w:r>
      <w:r w:rsidRPr="00A42C1E">
        <w:rPr>
          <w:rFonts w:ascii="Garamond" w:eastAsia="Calibri" w:hAnsi="Garamond" w:cs="Times New Roman"/>
          <w:color w:val="222222"/>
          <w:sz w:val="28"/>
          <w:szCs w:val="28"/>
        </w:rPr>
        <w:t>therapy techniques. Fellows will participate in treatment planning meetings</w:t>
      </w:r>
      <w:r w:rsidR="00DE783D">
        <w:rPr>
          <w:rFonts w:ascii="Garamond" w:eastAsia="Calibri" w:hAnsi="Garamond" w:cs="Times New Roman"/>
          <w:color w:val="222222"/>
          <w:sz w:val="28"/>
          <w:szCs w:val="28"/>
        </w:rPr>
        <w:t>;</w:t>
      </w:r>
      <w:r w:rsidRPr="00A42C1E">
        <w:rPr>
          <w:rFonts w:ascii="Garamond" w:eastAsia="Calibri" w:hAnsi="Garamond" w:cs="Times New Roman"/>
          <w:color w:val="222222"/>
          <w:sz w:val="28"/>
          <w:szCs w:val="28"/>
        </w:rPr>
        <w:t xml:space="preserve"> co-leading group therapy with their supervisors</w:t>
      </w:r>
      <w:r w:rsidR="00DE783D">
        <w:rPr>
          <w:rFonts w:ascii="Garamond" w:eastAsia="Calibri" w:hAnsi="Garamond" w:cs="Times New Roman"/>
          <w:color w:val="222222"/>
          <w:sz w:val="28"/>
          <w:szCs w:val="28"/>
        </w:rPr>
        <w:t>;</w:t>
      </w:r>
      <w:r w:rsidRPr="00A42C1E">
        <w:rPr>
          <w:rFonts w:ascii="Garamond" w:eastAsia="Calibri" w:hAnsi="Garamond" w:cs="Times New Roman"/>
          <w:color w:val="222222"/>
          <w:sz w:val="28"/>
          <w:szCs w:val="28"/>
        </w:rPr>
        <w:t xml:space="preserve"> conducting comprehensive psychological evaluations, neuro</w:t>
      </w:r>
      <w:r w:rsidR="00016550">
        <w:rPr>
          <w:rFonts w:ascii="Garamond" w:eastAsia="Calibri" w:hAnsi="Garamond" w:cs="Times New Roman"/>
          <w:color w:val="222222"/>
          <w:sz w:val="28"/>
          <w:szCs w:val="28"/>
        </w:rPr>
        <w:t>cognitive screeners</w:t>
      </w:r>
      <w:r w:rsidRPr="00A42C1E">
        <w:rPr>
          <w:rFonts w:ascii="Garamond" w:eastAsia="Calibri" w:hAnsi="Garamond" w:cs="Times New Roman"/>
          <w:color w:val="222222"/>
          <w:sz w:val="28"/>
          <w:szCs w:val="28"/>
        </w:rPr>
        <w:t xml:space="preserve">, </w:t>
      </w:r>
      <w:r w:rsidR="003A25E6">
        <w:rPr>
          <w:rFonts w:ascii="Garamond" w:eastAsia="Calibri" w:hAnsi="Garamond" w:cs="Times New Roman"/>
          <w:color w:val="222222"/>
          <w:sz w:val="28"/>
          <w:szCs w:val="28"/>
        </w:rPr>
        <w:t xml:space="preserve">and </w:t>
      </w:r>
      <w:r w:rsidRPr="00A42C1E">
        <w:rPr>
          <w:rFonts w:ascii="Garamond" w:eastAsia="Calibri" w:hAnsi="Garamond" w:cs="Times New Roman"/>
          <w:color w:val="222222"/>
          <w:sz w:val="28"/>
          <w:szCs w:val="28"/>
        </w:rPr>
        <w:t>violence risk assessments</w:t>
      </w:r>
      <w:r w:rsidR="00DE783D">
        <w:rPr>
          <w:rFonts w:ascii="Garamond" w:eastAsia="Calibri" w:hAnsi="Garamond" w:cs="Times New Roman"/>
          <w:color w:val="222222"/>
          <w:sz w:val="28"/>
          <w:szCs w:val="28"/>
        </w:rPr>
        <w:t>;</w:t>
      </w:r>
      <w:r w:rsidRPr="00A42C1E">
        <w:rPr>
          <w:rFonts w:ascii="Garamond" w:eastAsia="Calibri" w:hAnsi="Garamond" w:cs="Times New Roman"/>
          <w:color w:val="222222"/>
          <w:sz w:val="28"/>
          <w:szCs w:val="28"/>
        </w:rPr>
        <w:t xml:space="preserve"> collaborating on </w:t>
      </w:r>
      <w:r w:rsidR="001B2525">
        <w:rPr>
          <w:rFonts w:ascii="Garamond" w:eastAsia="Calibri" w:hAnsi="Garamond" w:cs="Times New Roman"/>
          <w:color w:val="222222"/>
          <w:sz w:val="28"/>
          <w:szCs w:val="28"/>
        </w:rPr>
        <w:t>scholarly</w:t>
      </w:r>
      <w:r w:rsidRPr="00A42C1E">
        <w:rPr>
          <w:rFonts w:ascii="Garamond" w:eastAsia="Calibri" w:hAnsi="Garamond" w:cs="Times New Roman"/>
          <w:color w:val="222222"/>
          <w:sz w:val="28"/>
          <w:szCs w:val="28"/>
        </w:rPr>
        <w:t xml:space="preserve"> projects</w:t>
      </w:r>
      <w:r w:rsidR="00DE783D">
        <w:rPr>
          <w:rFonts w:ascii="Garamond" w:eastAsia="Calibri" w:hAnsi="Garamond" w:cs="Times New Roman"/>
          <w:color w:val="222222"/>
          <w:sz w:val="28"/>
          <w:szCs w:val="28"/>
        </w:rPr>
        <w:t xml:space="preserve">; teaching competency </w:t>
      </w:r>
      <w:r w:rsidR="006561F3">
        <w:rPr>
          <w:rFonts w:ascii="Garamond" w:eastAsia="Calibri" w:hAnsi="Garamond" w:cs="Times New Roman"/>
          <w:color w:val="222222"/>
          <w:sz w:val="28"/>
          <w:szCs w:val="28"/>
        </w:rPr>
        <w:t>restoration</w:t>
      </w:r>
      <w:r w:rsidR="00960F52">
        <w:rPr>
          <w:rFonts w:ascii="Garamond" w:eastAsia="Calibri" w:hAnsi="Garamond" w:cs="Times New Roman"/>
          <w:color w:val="222222"/>
          <w:sz w:val="28"/>
          <w:szCs w:val="28"/>
        </w:rPr>
        <w:t>;</w:t>
      </w:r>
      <w:r w:rsidR="006561F3">
        <w:rPr>
          <w:rFonts w:ascii="Garamond" w:eastAsia="Calibri" w:hAnsi="Garamond" w:cs="Times New Roman"/>
          <w:color w:val="222222"/>
          <w:sz w:val="28"/>
          <w:szCs w:val="28"/>
        </w:rPr>
        <w:t xml:space="preserve"> and</w:t>
      </w:r>
      <w:r w:rsidRPr="00A42C1E">
        <w:rPr>
          <w:rFonts w:ascii="Garamond" w:eastAsia="Calibri" w:hAnsi="Garamond" w:cs="Times New Roman"/>
          <w:color w:val="222222"/>
          <w:sz w:val="28"/>
          <w:szCs w:val="28"/>
        </w:rPr>
        <w:t xml:space="preserve"> developing individualized behavior modification plans. Neuropsychological testing is conducted from referrals throughout the hospital. </w:t>
      </w:r>
    </w:p>
    <w:p w14:paraId="2DCD47D2" w14:textId="122E23F6" w:rsidR="007774DF" w:rsidRPr="007774DF" w:rsidRDefault="007774DF"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7774DF">
        <w:rPr>
          <w:rFonts w:ascii="Garamond" w:eastAsia="Calibri" w:hAnsi="Garamond" w:cs="Times New Roman"/>
          <w:b/>
          <w:bCs/>
          <w:color w:val="222222"/>
          <w:sz w:val="28"/>
          <w:szCs w:val="28"/>
        </w:rPr>
        <w:t>Forensic Training:</w:t>
      </w:r>
      <w:r>
        <w:rPr>
          <w:rFonts w:ascii="Garamond" w:eastAsia="Calibri" w:hAnsi="Garamond" w:cs="Times New Roman"/>
          <w:b/>
          <w:bCs/>
          <w:color w:val="222222"/>
          <w:sz w:val="28"/>
          <w:szCs w:val="28"/>
        </w:rPr>
        <w:t xml:space="preserve"> </w:t>
      </w:r>
      <w:r>
        <w:rPr>
          <w:rFonts w:ascii="Garamond" w:eastAsia="Calibri" w:hAnsi="Garamond" w:cs="Times New Roman"/>
          <w:color w:val="222222"/>
          <w:sz w:val="28"/>
          <w:szCs w:val="28"/>
        </w:rPr>
        <w:t xml:space="preserve">Fellows will </w:t>
      </w:r>
      <w:r w:rsidR="0010686F">
        <w:rPr>
          <w:rFonts w:ascii="Garamond" w:eastAsia="Calibri" w:hAnsi="Garamond" w:cs="Times New Roman"/>
          <w:color w:val="222222"/>
          <w:sz w:val="28"/>
          <w:szCs w:val="28"/>
        </w:rPr>
        <w:t xml:space="preserve">see a minimum of 18 defendants per year. Each defendant may have </w:t>
      </w:r>
      <w:r w:rsidR="00BD7BAB">
        <w:rPr>
          <w:rFonts w:ascii="Garamond" w:eastAsia="Calibri" w:hAnsi="Garamond" w:cs="Times New Roman"/>
          <w:color w:val="222222"/>
          <w:sz w:val="28"/>
          <w:szCs w:val="28"/>
        </w:rPr>
        <w:t>1-2 separate orders/reports</w:t>
      </w:r>
      <w:r>
        <w:rPr>
          <w:rFonts w:ascii="Garamond" w:eastAsia="Calibri" w:hAnsi="Garamond" w:cs="Times New Roman"/>
          <w:color w:val="222222"/>
          <w:sz w:val="28"/>
          <w:szCs w:val="28"/>
        </w:rPr>
        <w:t xml:space="preserve">, and trainees with a special interest in evaluations can </w:t>
      </w:r>
      <w:r w:rsidR="00304AE5">
        <w:rPr>
          <w:rFonts w:ascii="Garamond" w:eastAsia="Calibri" w:hAnsi="Garamond" w:cs="Times New Roman"/>
          <w:color w:val="222222"/>
          <w:sz w:val="28"/>
          <w:szCs w:val="28"/>
        </w:rPr>
        <w:t>see</w:t>
      </w:r>
      <w:r>
        <w:rPr>
          <w:rFonts w:ascii="Garamond" w:eastAsia="Calibri" w:hAnsi="Garamond" w:cs="Times New Roman"/>
          <w:color w:val="222222"/>
          <w:sz w:val="28"/>
          <w:szCs w:val="28"/>
        </w:rPr>
        <w:t xml:space="preserve"> as many as 24</w:t>
      </w:r>
      <w:r w:rsidR="00304AE5">
        <w:rPr>
          <w:rFonts w:ascii="Garamond" w:eastAsia="Calibri" w:hAnsi="Garamond" w:cs="Times New Roman"/>
          <w:color w:val="222222"/>
          <w:sz w:val="28"/>
          <w:szCs w:val="28"/>
        </w:rPr>
        <w:t xml:space="preserve"> defendants</w:t>
      </w:r>
      <w:r>
        <w:rPr>
          <w:rFonts w:ascii="Garamond" w:eastAsia="Calibri" w:hAnsi="Garamond" w:cs="Times New Roman"/>
          <w:color w:val="222222"/>
          <w:sz w:val="28"/>
          <w:szCs w:val="28"/>
        </w:rPr>
        <w:t xml:space="preserve">. The evaluations are primarily focused on competency to stand trial and criminal responsibility. Trainees will have the opportunity to attend the annual Arkansas Forensic Examiner training and receive certification. Additionally, fellows will </w:t>
      </w:r>
      <w:r w:rsidR="00A33195">
        <w:rPr>
          <w:rFonts w:ascii="Garamond" w:eastAsia="Calibri" w:hAnsi="Garamond" w:cs="Times New Roman"/>
          <w:color w:val="222222"/>
          <w:sz w:val="28"/>
          <w:szCs w:val="28"/>
        </w:rPr>
        <w:t xml:space="preserve">have a </w:t>
      </w:r>
      <w:proofErr w:type="gramStart"/>
      <w:r w:rsidR="00A33195">
        <w:rPr>
          <w:rFonts w:ascii="Garamond" w:eastAsia="Calibri" w:hAnsi="Garamond" w:cs="Times New Roman"/>
          <w:color w:val="222222"/>
          <w:sz w:val="28"/>
          <w:szCs w:val="28"/>
        </w:rPr>
        <w:t>weekly Forensic Lecture Series</w:t>
      </w:r>
      <w:r>
        <w:rPr>
          <w:rFonts w:ascii="Garamond" w:eastAsia="Calibri" w:hAnsi="Garamond" w:cs="Times New Roman"/>
          <w:color w:val="222222"/>
          <w:sz w:val="28"/>
          <w:szCs w:val="28"/>
        </w:rPr>
        <w:t xml:space="preserve"> didactic trainings</w:t>
      </w:r>
      <w:proofErr w:type="gramEnd"/>
      <w:r>
        <w:rPr>
          <w:rFonts w:ascii="Garamond" w:eastAsia="Calibri" w:hAnsi="Garamond" w:cs="Times New Roman"/>
          <w:color w:val="222222"/>
          <w:sz w:val="28"/>
          <w:szCs w:val="28"/>
        </w:rPr>
        <w:t>.</w:t>
      </w:r>
    </w:p>
    <w:p w14:paraId="4D3A1DCF" w14:textId="7E049C2B"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b/>
          <w:bCs/>
          <w:color w:val="222222"/>
          <w:sz w:val="28"/>
          <w:szCs w:val="28"/>
        </w:rPr>
        <w:t>Adolescent Training: </w:t>
      </w:r>
      <w:r w:rsidRPr="00A42C1E">
        <w:rPr>
          <w:rFonts w:ascii="Garamond" w:eastAsia="Calibri" w:hAnsi="Garamond" w:cs="Times New Roman"/>
          <w:color w:val="222222"/>
          <w:sz w:val="28"/>
          <w:szCs w:val="28"/>
        </w:rPr>
        <w:t>Select training takes place on the Adolescent Inpatient Treatment unit</w:t>
      </w:r>
      <w:r w:rsidR="006461D4">
        <w:rPr>
          <w:rFonts w:ascii="Garamond" w:eastAsia="Calibri" w:hAnsi="Garamond" w:cs="Times New Roman"/>
          <w:color w:val="222222"/>
          <w:sz w:val="28"/>
          <w:szCs w:val="28"/>
        </w:rPr>
        <w:t>s</w:t>
      </w:r>
      <w:r w:rsidRPr="00A42C1E">
        <w:rPr>
          <w:rFonts w:ascii="Garamond" w:eastAsia="Calibri" w:hAnsi="Garamond" w:cs="Times New Roman"/>
          <w:color w:val="222222"/>
          <w:sz w:val="28"/>
          <w:szCs w:val="28"/>
        </w:rPr>
        <w:t>. On th</w:t>
      </w:r>
      <w:r w:rsidR="006461D4">
        <w:rPr>
          <w:rFonts w:ascii="Garamond" w:eastAsia="Calibri" w:hAnsi="Garamond" w:cs="Times New Roman"/>
          <w:color w:val="222222"/>
          <w:sz w:val="28"/>
          <w:szCs w:val="28"/>
        </w:rPr>
        <w:t>ese</w:t>
      </w:r>
      <w:r w:rsidRPr="00A42C1E">
        <w:rPr>
          <w:rFonts w:ascii="Garamond" w:eastAsia="Calibri" w:hAnsi="Garamond" w:cs="Times New Roman"/>
          <w:color w:val="222222"/>
          <w:sz w:val="28"/>
          <w:szCs w:val="28"/>
        </w:rPr>
        <w:t xml:space="preserve"> unit</w:t>
      </w:r>
      <w:r w:rsidR="006461D4">
        <w:rPr>
          <w:rFonts w:ascii="Garamond" w:eastAsia="Calibri" w:hAnsi="Garamond" w:cs="Times New Roman"/>
          <w:color w:val="222222"/>
          <w:sz w:val="28"/>
          <w:szCs w:val="28"/>
        </w:rPr>
        <w:t>s</w:t>
      </w:r>
      <w:r w:rsidRPr="00A42C1E">
        <w:rPr>
          <w:rFonts w:ascii="Garamond" w:eastAsia="Calibri" w:hAnsi="Garamond" w:cs="Times New Roman"/>
          <w:color w:val="222222"/>
          <w:sz w:val="28"/>
          <w:szCs w:val="28"/>
        </w:rPr>
        <w:t xml:space="preserve">, fellows could potentially be involved in the following clinical activities: psychological assessments, individual therapy, milieu therapy, </w:t>
      </w:r>
      <w:r w:rsidR="00DE783D">
        <w:rPr>
          <w:rFonts w:ascii="Garamond" w:eastAsia="Calibri" w:hAnsi="Garamond" w:cs="Times New Roman"/>
          <w:color w:val="222222"/>
          <w:sz w:val="28"/>
          <w:szCs w:val="28"/>
        </w:rPr>
        <w:t xml:space="preserve">competency restoration, </w:t>
      </w:r>
      <w:r w:rsidR="006461D4">
        <w:rPr>
          <w:rFonts w:ascii="Garamond" w:eastAsia="Calibri" w:hAnsi="Garamond" w:cs="Times New Roman"/>
          <w:color w:val="222222"/>
          <w:sz w:val="28"/>
          <w:szCs w:val="28"/>
        </w:rPr>
        <w:t xml:space="preserve">offender treatment, </w:t>
      </w:r>
      <w:r w:rsidRPr="00A42C1E">
        <w:rPr>
          <w:rFonts w:ascii="Garamond" w:eastAsia="Calibri" w:hAnsi="Garamond" w:cs="Times New Roman"/>
          <w:color w:val="222222"/>
          <w:sz w:val="28"/>
          <w:szCs w:val="28"/>
        </w:rPr>
        <w:t>and behavior modification plans.</w:t>
      </w:r>
    </w:p>
    <w:p w14:paraId="49967AEB" w14:textId="02CD20A4"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b/>
          <w:bCs/>
          <w:color w:val="222222"/>
          <w:sz w:val="28"/>
          <w:szCs w:val="28"/>
        </w:rPr>
        <w:t>Other Opportunities for Exposure:</w:t>
      </w:r>
      <w:r w:rsidRPr="00A42C1E">
        <w:rPr>
          <w:rFonts w:ascii="Garamond" w:eastAsia="Calibri" w:hAnsi="Garamond" w:cs="Times New Roman"/>
          <w:color w:val="222222"/>
          <w:sz w:val="28"/>
          <w:szCs w:val="28"/>
        </w:rPr>
        <w:t xml:space="preserve"> ASH also offers opportunities to get exposure to health psychology interventions, more intensive research projects, </w:t>
      </w:r>
      <w:r w:rsidR="007774DF">
        <w:rPr>
          <w:rFonts w:ascii="Garamond" w:eastAsia="Calibri" w:hAnsi="Garamond" w:cs="Times New Roman"/>
          <w:color w:val="222222"/>
          <w:sz w:val="28"/>
          <w:szCs w:val="28"/>
        </w:rPr>
        <w:t xml:space="preserve">treatment of individuals with </w:t>
      </w:r>
      <w:proofErr w:type="gramStart"/>
      <w:r w:rsidR="007774DF">
        <w:rPr>
          <w:rFonts w:ascii="Garamond" w:eastAsia="Calibri" w:hAnsi="Garamond" w:cs="Times New Roman"/>
          <w:color w:val="222222"/>
          <w:sz w:val="28"/>
          <w:szCs w:val="28"/>
        </w:rPr>
        <w:t>sexually-abusive</w:t>
      </w:r>
      <w:proofErr w:type="gramEnd"/>
      <w:r w:rsidR="007774DF">
        <w:rPr>
          <w:rFonts w:ascii="Garamond" w:eastAsia="Calibri" w:hAnsi="Garamond" w:cs="Times New Roman"/>
          <w:color w:val="222222"/>
          <w:sz w:val="28"/>
          <w:szCs w:val="28"/>
        </w:rPr>
        <w:t xml:space="preserve"> behaviors</w:t>
      </w:r>
      <w:r w:rsidRPr="00A42C1E">
        <w:rPr>
          <w:rFonts w:ascii="Garamond" w:eastAsia="Calibri" w:hAnsi="Garamond" w:cs="Times New Roman"/>
          <w:color w:val="222222"/>
          <w:sz w:val="28"/>
          <w:szCs w:val="28"/>
        </w:rPr>
        <w:t>, family psychoeducation, Illness Management and Recovery, Social Skills Training, substance abuse treatment, trauma-focused work</w:t>
      </w:r>
      <w:r w:rsidRPr="00A42C1E">
        <w:rPr>
          <w:rFonts w:ascii="Garamond" w:eastAsia="Calibri" w:hAnsi="Garamond" w:cs="Times New Roman"/>
          <w:sz w:val="28"/>
          <w:szCs w:val="28"/>
        </w:rPr>
        <w:t xml:space="preserve">, </w:t>
      </w:r>
      <w:r w:rsidR="009428F1">
        <w:rPr>
          <w:rFonts w:ascii="Garamond" w:eastAsia="Calibri" w:hAnsi="Garamond" w:cs="Times New Roman"/>
          <w:sz w:val="28"/>
          <w:szCs w:val="28"/>
        </w:rPr>
        <w:t xml:space="preserve">evidence-based trauma therapy certification, </w:t>
      </w:r>
      <w:r w:rsidRPr="00A42C1E">
        <w:rPr>
          <w:rFonts w:ascii="Garamond" w:eastAsia="Calibri" w:hAnsi="Garamond" w:cs="Times New Roman"/>
          <w:sz w:val="28"/>
          <w:szCs w:val="28"/>
        </w:rPr>
        <w:t>and other related interventions.</w:t>
      </w:r>
    </w:p>
    <w:p w14:paraId="2CF678B7" w14:textId="77777777"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r w:rsidRPr="00A42C1E">
        <w:rPr>
          <w:rFonts w:ascii="Garamond" w:eastAsia="Calibri" w:hAnsi="Garamond" w:cs="Times New Roman"/>
          <w:b/>
          <w:bCs/>
          <w:color w:val="014586"/>
          <w:sz w:val="28"/>
          <w:szCs w:val="28"/>
        </w:rPr>
        <w:t>Didactic Seminars</w:t>
      </w:r>
    </w:p>
    <w:p w14:paraId="0681DB2D" w14:textId="285B6295" w:rsidR="00A42C1E" w:rsidRPr="00A42C1E" w:rsidRDefault="009C049C" w:rsidP="009C049C">
      <w:pPr>
        <w:spacing w:after="0" w:line="240" w:lineRule="auto"/>
        <w:rPr>
          <w:rFonts w:ascii="Garamond" w:eastAsia="Calibri" w:hAnsi="Garamond" w:cs="Times New Roman"/>
          <w:color w:val="222222"/>
          <w:sz w:val="28"/>
          <w:szCs w:val="28"/>
        </w:rPr>
      </w:pPr>
      <w:r w:rsidRPr="00825FFF">
        <w:rPr>
          <w:rFonts w:ascii="Garamond" w:hAnsi="Garamond"/>
          <w:sz w:val="28"/>
          <w:szCs w:val="28"/>
        </w:rPr>
        <w:t xml:space="preserve">Fellows are required to attend at least </w:t>
      </w:r>
      <w:r w:rsidR="00C751E8">
        <w:rPr>
          <w:rFonts w:ascii="Garamond" w:hAnsi="Garamond"/>
          <w:sz w:val="28"/>
          <w:szCs w:val="28"/>
        </w:rPr>
        <w:t>8</w:t>
      </w:r>
      <w:r w:rsidRPr="00825FFF">
        <w:rPr>
          <w:rFonts w:ascii="Garamond" w:hAnsi="Garamond"/>
          <w:sz w:val="28"/>
          <w:szCs w:val="28"/>
        </w:rPr>
        <w:t xml:space="preserve"> hours of didactics each month. While there will be specific didactics for the fellows (</w:t>
      </w:r>
      <w:r w:rsidR="007774DF">
        <w:rPr>
          <w:rFonts w:ascii="Garamond" w:hAnsi="Garamond"/>
          <w:sz w:val="28"/>
          <w:szCs w:val="28"/>
        </w:rPr>
        <w:t>SMI Lecture Series</w:t>
      </w:r>
      <w:r w:rsidR="00E90780">
        <w:rPr>
          <w:rFonts w:ascii="Garamond" w:hAnsi="Garamond"/>
          <w:sz w:val="28"/>
          <w:szCs w:val="28"/>
        </w:rPr>
        <w:t xml:space="preserve"> and Forensic Lecture Series</w:t>
      </w:r>
      <w:r w:rsidRPr="00825FFF">
        <w:rPr>
          <w:rFonts w:ascii="Garamond" w:hAnsi="Garamond"/>
          <w:sz w:val="28"/>
          <w:szCs w:val="28"/>
        </w:rPr>
        <w:t xml:space="preserve">), the SMI fellow can also achieve these requirements from a combination of Intern Seminars, Forensic Psychiatry Lectures, Psychopharmacology Conferences, </w:t>
      </w:r>
      <w:r w:rsidRPr="00825FFF">
        <w:rPr>
          <w:rFonts w:ascii="Garamond" w:hAnsi="Garamond"/>
          <w:sz w:val="28"/>
          <w:szCs w:val="28"/>
        </w:rPr>
        <w:lastRenderedPageBreak/>
        <w:t xml:space="preserve">Psychiatry Resident Lectures, and UAMS Grand Rounds. Additionally, fellows will be expected to present at the Psychology Department meeting, the Intern Seminar, and the ASH Psychopharmacology Conference. </w:t>
      </w:r>
      <w:r>
        <w:rPr>
          <w:rFonts w:ascii="Garamond" w:hAnsi="Garamond"/>
          <w:sz w:val="28"/>
          <w:szCs w:val="28"/>
        </w:rPr>
        <w:t xml:space="preserve">In the </w:t>
      </w:r>
      <w:r w:rsidR="007F230B">
        <w:rPr>
          <w:rFonts w:ascii="Garamond" w:hAnsi="Garamond"/>
          <w:sz w:val="28"/>
          <w:szCs w:val="28"/>
        </w:rPr>
        <w:t xml:space="preserve">Fellowship </w:t>
      </w:r>
      <w:r w:rsidR="00173B33">
        <w:rPr>
          <w:rFonts w:ascii="Garamond" w:hAnsi="Garamond"/>
          <w:sz w:val="28"/>
          <w:szCs w:val="28"/>
        </w:rPr>
        <w:t xml:space="preserve">Lectures </w:t>
      </w:r>
      <w:r w:rsidR="00642731">
        <w:rPr>
          <w:rFonts w:ascii="Garamond" w:hAnsi="Garamond"/>
          <w:sz w:val="28"/>
          <w:szCs w:val="28"/>
        </w:rPr>
        <w:t>Series</w:t>
      </w:r>
      <w:r>
        <w:rPr>
          <w:rFonts w:ascii="Garamond" w:hAnsi="Garamond"/>
          <w:sz w:val="28"/>
          <w:szCs w:val="28"/>
        </w:rPr>
        <w:t>, P</w:t>
      </w:r>
      <w:r w:rsidRPr="00A42C1E">
        <w:rPr>
          <w:rFonts w:ascii="Garamond" w:eastAsia="Calibri" w:hAnsi="Garamond" w:cs="Times New Roman"/>
          <w:color w:val="222222"/>
          <w:sz w:val="28"/>
          <w:szCs w:val="28"/>
        </w:rPr>
        <w:t xml:space="preserve">sychology </w:t>
      </w:r>
      <w:r w:rsidR="00642731">
        <w:rPr>
          <w:rFonts w:ascii="Garamond" w:eastAsia="Calibri" w:hAnsi="Garamond" w:cs="Times New Roman"/>
          <w:color w:val="222222"/>
          <w:sz w:val="28"/>
          <w:szCs w:val="28"/>
        </w:rPr>
        <w:t>D</w:t>
      </w:r>
      <w:r w:rsidRPr="00A42C1E">
        <w:rPr>
          <w:rFonts w:ascii="Garamond" w:eastAsia="Calibri" w:hAnsi="Garamond" w:cs="Times New Roman"/>
          <w:color w:val="222222"/>
          <w:sz w:val="28"/>
          <w:szCs w:val="28"/>
        </w:rPr>
        <w:t xml:space="preserve">epartment staff members present on a wide variety of professional and clinical topics. </w:t>
      </w:r>
      <w:r w:rsidR="00173B33">
        <w:rPr>
          <w:rFonts w:ascii="Garamond" w:eastAsia="Calibri" w:hAnsi="Garamond" w:cs="Times New Roman"/>
          <w:color w:val="222222"/>
          <w:sz w:val="28"/>
          <w:szCs w:val="28"/>
        </w:rPr>
        <w:t xml:space="preserve">At times, external psychologists </w:t>
      </w:r>
      <w:r w:rsidR="00B52601">
        <w:rPr>
          <w:rFonts w:ascii="Garamond" w:eastAsia="Calibri" w:hAnsi="Garamond" w:cs="Times New Roman"/>
          <w:color w:val="222222"/>
          <w:sz w:val="28"/>
          <w:szCs w:val="28"/>
        </w:rPr>
        <w:t xml:space="preserve">and ASH psychiatrists will also contribute. </w:t>
      </w:r>
      <w:r w:rsidRPr="00A42C1E">
        <w:rPr>
          <w:rFonts w:ascii="Garamond" w:eastAsia="Calibri" w:hAnsi="Garamond" w:cs="Times New Roman"/>
          <w:color w:val="222222"/>
          <w:sz w:val="28"/>
          <w:szCs w:val="28"/>
        </w:rPr>
        <w:t xml:space="preserve">These presentations provide more in-depth information on important </w:t>
      </w:r>
      <w:r>
        <w:rPr>
          <w:rFonts w:ascii="Garamond" w:eastAsia="Calibri" w:hAnsi="Garamond" w:cs="Times New Roman"/>
          <w:color w:val="222222"/>
          <w:sz w:val="28"/>
          <w:szCs w:val="28"/>
        </w:rPr>
        <w:t>professional</w:t>
      </w:r>
      <w:r w:rsidRPr="00A42C1E">
        <w:rPr>
          <w:rFonts w:ascii="Garamond" w:eastAsia="Calibri" w:hAnsi="Garamond" w:cs="Times New Roman"/>
          <w:color w:val="222222"/>
          <w:sz w:val="28"/>
          <w:szCs w:val="28"/>
        </w:rPr>
        <w:t xml:space="preserve"> issues such as Ethics</w:t>
      </w:r>
      <w:r w:rsidR="00642731">
        <w:rPr>
          <w:rFonts w:ascii="Garamond" w:eastAsia="Calibri" w:hAnsi="Garamond" w:cs="Times New Roman"/>
          <w:color w:val="222222"/>
          <w:sz w:val="28"/>
          <w:szCs w:val="28"/>
        </w:rPr>
        <w:t xml:space="preserve"> and Legal </w:t>
      </w:r>
      <w:r w:rsidR="00ED7D9F">
        <w:rPr>
          <w:rFonts w:ascii="Garamond" w:eastAsia="Calibri" w:hAnsi="Garamond" w:cs="Times New Roman"/>
          <w:color w:val="222222"/>
          <w:sz w:val="28"/>
          <w:szCs w:val="28"/>
        </w:rPr>
        <w:t xml:space="preserve">Aspects of </w:t>
      </w:r>
      <w:r w:rsidR="00AF482B">
        <w:rPr>
          <w:rFonts w:ascii="Garamond" w:eastAsia="Calibri" w:hAnsi="Garamond" w:cs="Times New Roman"/>
          <w:color w:val="222222"/>
          <w:sz w:val="28"/>
          <w:szCs w:val="28"/>
        </w:rPr>
        <w:t>Practice</w:t>
      </w:r>
      <w:r w:rsidRPr="00A42C1E">
        <w:rPr>
          <w:rFonts w:ascii="Garamond" w:eastAsia="Calibri" w:hAnsi="Garamond" w:cs="Times New Roman"/>
          <w:color w:val="222222"/>
          <w:sz w:val="28"/>
          <w:szCs w:val="28"/>
        </w:rPr>
        <w:t xml:space="preserve">, Diversity, Evidence-Based Treatment, Research, and Supervision in addition to other clinical and legal topics. </w:t>
      </w:r>
      <w:r w:rsidRPr="00825FFF">
        <w:rPr>
          <w:rFonts w:ascii="Garamond" w:hAnsi="Garamond"/>
          <w:sz w:val="28"/>
          <w:szCs w:val="28"/>
        </w:rPr>
        <w:t xml:space="preserve">Further, fellows will receive other training experiences through co-leading at least </w:t>
      </w:r>
      <w:r w:rsidR="00DE783D">
        <w:rPr>
          <w:rFonts w:ascii="Garamond" w:hAnsi="Garamond"/>
          <w:sz w:val="28"/>
          <w:szCs w:val="28"/>
        </w:rPr>
        <w:t>two groups</w:t>
      </w:r>
      <w:r w:rsidRPr="00825FFF">
        <w:rPr>
          <w:rFonts w:ascii="Garamond" w:hAnsi="Garamond"/>
          <w:sz w:val="28"/>
          <w:szCs w:val="28"/>
        </w:rPr>
        <w:t xml:space="preserve"> per week and observing supervisors when opportunities exist. </w:t>
      </w:r>
    </w:p>
    <w:p w14:paraId="3EC206E5" w14:textId="77777777"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r w:rsidRPr="00A42C1E">
        <w:rPr>
          <w:rFonts w:ascii="Garamond" w:eastAsia="Calibri" w:hAnsi="Garamond" w:cs="Times New Roman"/>
          <w:b/>
          <w:bCs/>
          <w:color w:val="014586"/>
          <w:sz w:val="28"/>
          <w:szCs w:val="28"/>
        </w:rPr>
        <w:t>Supervision</w:t>
      </w:r>
    </w:p>
    <w:p w14:paraId="348F45DA" w14:textId="710B299C"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Fellows are assigned a primary training supervisor on each unit where they are receiving clinical training. Fellows also have a long-term supervisor with whom they meet for one hour weekly throughout the year to discuss professional development and individual therapy clients. The fellow will receive a minimum of two hours of individual supervision per week. Additional supervision can take various forms including co-therapy and co-assessment with supervisors, review of test data and written reports, working on research projects with a supervisor, feedback based on observation, and modeling by the supervisor. </w:t>
      </w:r>
    </w:p>
    <w:p w14:paraId="77777AAF" w14:textId="2F2D36A6"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Feedback on performance is a continuous part of the supervision process. At 2 months, </w:t>
      </w:r>
      <w:r w:rsidR="00950F77">
        <w:rPr>
          <w:rFonts w:ascii="Garamond" w:eastAsia="Calibri" w:hAnsi="Garamond" w:cs="Times New Roman"/>
          <w:color w:val="222222"/>
          <w:sz w:val="28"/>
          <w:szCs w:val="28"/>
        </w:rPr>
        <w:t>6</w:t>
      </w:r>
      <w:r w:rsidRPr="00A42C1E">
        <w:rPr>
          <w:rFonts w:ascii="Garamond" w:eastAsia="Calibri" w:hAnsi="Garamond" w:cs="Times New Roman"/>
          <w:color w:val="222222"/>
          <w:sz w:val="28"/>
          <w:szCs w:val="28"/>
        </w:rPr>
        <w:t xml:space="preserve"> months, </w:t>
      </w:r>
      <w:r w:rsidR="00033246">
        <w:rPr>
          <w:rFonts w:ascii="Garamond" w:eastAsia="Calibri" w:hAnsi="Garamond" w:cs="Times New Roman"/>
          <w:color w:val="222222"/>
          <w:sz w:val="28"/>
          <w:szCs w:val="28"/>
        </w:rPr>
        <w:t>a</w:t>
      </w:r>
      <w:r w:rsidRPr="00A42C1E">
        <w:rPr>
          <w:rFonts w:ascii="Garamond" w:eastAsia="Calibri" w:hAnsi="Garamond" w:cs="Times New Roman"/>
          <w:color w:val="222222"/>
          <w:sz w:val="28"/>
          <w:szCs w:val="28"/>
        </w:rPr>
        <w:t xml:space="preserve">nd 12 months, an evaluation of the fellow will be completed and reviewed with the fellow. The fellow will also </w:t>
      </w:r>
      <w:r w:rsidR="00A062E2">
        <w:rPr>
          <w:rFonts w:ascii="Garamond" w:eastAsia="Calibri" w:hAnsi="Garamond" w:cs="Times New Roman"/>
          <w:color w:val="222222"/>
          <w:sz w:val="28"/>
          <w:szCs w:val="28"/>
        </w:rPr>
        <w:t>provide written and oral feedback</w:t>
      </w:r>
      <w:r w:rsidRPr="00A42C1E">
        <w:rPr>
          <w:rFonts w:ascii="Garamond" w:eastAsia="Calibri" w:hAnsi="Garamond" w:cs="Times New Roman"/>
          <w:color w:val="222222"/>
          <w:sz w:val="28"/>
          <w:szCs w:val="28"/>
        </w:rPr>
        <w:t xml:space="preserve"> for each training experience, including the supervision received during the rotation. </w:t>
      </w:r>
      <w:r w:rsidR="0039239B">
        <w:rPr>
          <w:rFonts w:ascii="Garamond" w:eastAsia="Calibri" w:hAnsi="Garamond" w:cs="Times New Roman"/>
          <w:color w:val="222222"/>
          <w:sz w:val="28"/>
          <w:szCs w:val="28"/>
        </w:rPr>
        <w:t>The</w:t>
      </w:r>
      <w:r w:rsidRPr="00A42C1E">
        <w:rPr>
          <w:rFonts w:ascii="Garamond" w:eastAsia="Calibri" w:hAnsi="Garamond" w:cs="Times New Roman"/>
          <w:color w:val="222222"/>
          <w:sz w:val="28"/>
          <w:szCs w:val="28"/>
        </w:rPr>
        <w:t xml:space="preserve"> program is committed to considering feedback and incorporating suggested changes to improve the training quality and fellowship experience. </w:t>
      </w:r>
    </w:p>
    <w:p w14:paraId="3DAA7825" w14:textId="2E7565AC"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Most supervisors are eclectic in orientation. </w:t>
      </w:r>
      <w:r w:rsidR="007A5674">
        <w:rPr>
          <w:rFonts w:ascii="Garamond" w:eastAsia="Calibri" w:hAnsi="Garamond" w:cs="Times New Roman"/>
          <w:color w:val="222222"/>
          <w:sz w:val="28"/>
          <w:szCs w:val="28"/>
        </w:rPr>
        <w:t>See the link below for a</w:t>
      </w:r>
      <w:r w:rsidRPr="00A42C1E">
        <w:rPr>
          <w:rFonts w:ascii="Garamond" w:eastAsia="Calibri" w:hAnsi="Garamond" w:cs="Times New Roman"/>
          <w:color w:val="222222"/>
          <w:sz w:val="28"/>
          <w:szCs w:val="28"/>
        </w:rPr>
        <w:t xml:space="preserve"> list of current psychology supervisors with their areas of special interests and competencies. Not all supervisors are directly involved in the fellowship but may be available for other shadowing or training exposure.</w:t>
      </w:r>
    </w:p>
    <w:p w14:paraId="4FD004EC" w14:textId="6863B515"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b/>
          <w:bCs/>
          <w:color w:val="222222"/>
          <w:sz w:val="28"/>
          <w:szCs w:val="28"/>
        </w:rPr>
        <w:t>For a list of Psychology Supervisors click </w:t>
      </w:r>
      <w:hyperlink r:id="rId7" w:history="1">
        <w:r w:rsidRPr="0039239B">
          <w:rPr>
            <w:rStyle w:val="Hyperlink"/>
            <w:rFonts w:ascii="Garamond" w:eastAsia="Calibri" w:hAnsi="Garamond" w:cs="Times New Roman"/>
            <w:b/>
            <w:bCs/>
            <w:sz w:val="28"/>
            <w:szCs w:val="28"/>
          </w:rPr>
          <w:t>Psychology Supervisors</w:t>
        </w:r>
      </w:hyperlink>
    </w:p>
    <w:p w14:paraId="7A59B7A2" w14:textId="77777777"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r w:rsidRPr="00A42C1E">
        <w:rPr>
          <w:rFonts w:ascii="Garamond" w:eastAsia="Calibri" w:hAnsi="Garamond" w:cs="Times New Roman"/>
          <w:b/>
          <w:bCs/>
          <w:color w:val="014586"/>
          <w:sz w:val="28"/>
          <w:szCs w:val="28"/>
        </w:rPr>
        <w:t>Stipends and Benefits</w:t>
      </w:r>
    </w:p>
    <w:p w14:paraId="5EE6C340" w14:textId="4EC39A1C"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The stipend for the 12-month, UAMS appointment from </w:t>
      </w:r>
      <w:r w:rsidR="009934F5">
        <w:rPr>
          <w:rFonts w:ascii="Garamond" w:eastAsia="Calibri" w:hAnsi="Garamond" w:cs="Times New Roman"/>
          <w:color w:val="222222"/>
          <w:sz w:val="28"/>
          <w:szCs w:val="28"/>
        </w:rPr>
        <w:t>2023</w:t>
      </w:r>
      <w:r w:rsidRPr="00A42C1E">
        <w:rPr>
          <w:rFonts w:ascii="Garamond" w:eastAsia="Calibri" w:hAnsi="Garamond" w:cs="Times New Roman"/>
          <w:color w:val="222222"/>
          <w:sz w:val="28"/>
          <w:szCs w:val="28"/>
        </w:rPr>
        <w:t>-20</w:t>
      </w:r>
      <w:r w:rsidR="00DE783D">
        <w:rPr>
          <w:rFonts w:ascii="Garamond" w:eastAsia="Calibri" w:hAnsi="Garamond" w:cs="Times New Roman"/>
          <w:color w:val="222222"/>
          <w:sz w:val="28"/>
          <w:szCs w:val="28"/>
        </w:rPr>
        <w:t>2</w:t>
      </w:r>
      <w:r w:rsidR="009934F5">
        <w:rPr>
          <w:rFonts w:ascii="Garamond" w:eastAsia="Calibri" w:hAnsi="Garamond" w:cs="Times New Roman"/>
          <w:color w:val="222222"/>
          <w:sz w:val="28"/>
          <w:szCs w:val="28"/>
        </w:rPr>
        <w:t>4</w:t>
      </w:r>
      <w:r w:rsidRPr="00A42C1E">
        <w:rPr>
          <w:rFonts w:ascii="Garamond" w:eastAsia="Calibri" w:hAnsi="Garamond" w:cs="Times New Roman"/>
          <w:color w:val="222222"/>
          <w:sz w:val="28"/>
          <w:szCs w:val="28"/>
        </w:rPr>
        <w:t xml:space="preserve"> is $</w:t>
      </w:r>
      <w:r w:rsidR="002056EA">
        <w:rPr>
          <w:rFonts w:ascii="Garamond" w:eastAsia="Calibri" w:hAnsi="Garamond" w:cs="Times New Roman"/>
          <w:color w:val="222222"/>
          <w:sz w:val="28"/>
          <w:szCs w:val="28"/>
        </w:rPr>
        <w:t>56</w:t>
      </w:r>
      <w:r w:rsidRPr="00A42C1E">
        <w:rPr>
          <w:rFonts w:ascii="Garamond" w:eastAsia="Calibri" w:hAnsi="Garamond" w:cs="Times New Roman"/>
          <w:color w:val="222222"/>
          <w:sz w:val="28"/>
          <w:szCs w:val="28"/>
        </w:rPr>
        <w:t>,</w:t>
      </w:r>
      <w:r w:rsidR="002056EA">
        <w:rPr>
          <w:rFonts w:ascii="Garamond" w:eastAsia="Calibri" w:hAnsi="Garamond" w:cs="Times New Roman"/>
          <w:color w:val="222222"/>
          <w:sz w:val="28"/>
          <w:szCs w:val="28"/>
        </w:rPr>
        <w:t>88</w:t>
      </w:r>
      <w:r w:rsidRPr="00A42C1E">
        <w:rPr>
          <w:rFonts w:ascii="Garamond" w:eastAsia="Calibri" w:hAnsi="Garamond" w:cs="Times New Roman"/>
          <w:color w:val="222222"/>
          <w:sz w:val="28"/>
          <w:szCs w:val="28"/>
        </w:rPr>
        <w:t xml:space="preserve">0. </w:t>
      </w:r>
      <w:r w:rsidRPr="00A42C1E">
        <w:rPr>
          <w:rFonts w:ascii="Garamond" w:eastAsia="Calibri" w:hAnsi="Garamond" w:cs="Times New Roman"/>
          <w:color w:val="1F497D"/>
          <w:sz w:val="28"/>
          <w:szCs w:val="28"/>
        </w:rPr>
        <w:t>B</w:t>
      </w:r>
      <w:r w:rsidRPr="00A42C1E">
        <w:rPr>
          <w:rFonts w:ascii="Garamond" w:eastAsia="Calibri" w:hAnsi="Garamond" w:cs="Times New Roman"/>
          <w:color w:val="222222"/>
          <w:sz w:val="28"/>
          <w:szCs w:val="28"/>
        </w:rPr>
        <w:t xml:space="preserve">enefits include 11 holidays, 22.5 vacation days, 12 sick leave days as needed, and optional health </w:t>
      </w:r>
      <w:r w:rsidR="007328B3">
        <w:rPr>
          <w:rFonts w:ascii="Garamond" w:eastAsia="Calibri" w:hAnsi="Garamond" w:cs="Times New Roman"/>
          <w:color w:val="222222"/>
          <w:sz w:val="28"/>
          <w:szCs w:val="28"/>
        </w:rPr>
        <w:t xml:space="preserve">insurance and retirement plans. </w:t>
      </w:r>
      <w:r w:rsidRPr="00A42C1E">
        <w:rPr>
          <w:rFonts w:ascii="Garamond" w:eastAsia="Calibri" w:hAnsi="Garamond" w:cs="Times New Roman"/>
          <w:color w:val="222222"/>
          <w:sz w:val="28"/>
          <w:szCs w:val="28"/>
        </w:rPr>
        <w:t xml:space="preserve">Insurance coverage </w:t>
      </w:r>
      <w:r w:rsidR="007328B3">
        <w:rPr>
          <w:rFonts w:ascii="Garamond" w:eastAsia="Calibri" w:hAnsi="Garamond" w:cs="Times New Roman"/>
          <w:color w:val="222222"/>
          <w:sz w:val="28"/>
          <w:szCs w:val="28"/>
        </w:rPr>
        <w:t xml:space="preserve">is effective from </w:t>
      </w:r>
      <w:r w:rsidR="007328B3">
        <w:rPr>
          <w:rFonts w:ascii="Garamond" w:eastAsia="Calibri" w:hAnsi="Garamond" w:cs="Times New Roman"/>
          <w:color w:val="222222"/>
          <w:sz w:val="28"/>
          <w:szCs w:val="28"/>
        </w:rPr>
        <w:lastRenderedPageBreak/>
        <w:t xml:space="preserve">the first day of employment </w:t>
      </w:r>
      <w:r w:rsidRPr="00A42C1E">
        <w:rPr>
          <w:rFonts w:ascii="Garamond" w:eastAsia="Calibri" w:hAnsi="Garamond" w:cs="Times New Roman"/>
          <w:color w:val="222222"/>
          <w:sz w:val="28"/>
          <w:szCs w:val="28"/>
        </w:rPr>
        <w:t xml:space="preserve">until the last day of </w:t>
      </w:r>
      <w:proofErr w:type="gramStart"/>
      <w:r w:rsidRPr="00A42C1E">
        <w:rPr>
          <w:rFonts w:ascii="Garamond" w:eastAsia="Calibri" w:hAnsi="Garamond" w:cs="Times New Roman"/>
          <w:color w:val="222222"/>
          <w:sz w:val="28"/>
          <w:szCs w:val="28"/>
        </w:rPr>
        <w:t>employment</w:t>
      </w:r>
      <w:r w:rsidR="007328B3">
        <w:rPr>
          <w:rFonts w:ascii="Garamond" w:eastAsia="Calibri" w:hAnsi="Garamond" w:cs="Times New Roman"/>
          <w:color w:val="222222"/>
          <w:sz w:val="28"/>
          <w:szCs w:val="28"/>
        </w:rPr>
        <w:t>,</w:t>
      </w:r>
      <w:r w:rsidRPr="00A42C1E">
        <w:rPr>
          <w:rFonts w:ascii="Garamond" w:eastAsia="Calibri" w:hAnsi="Garamond" w:cs="Times New Roman"/>
          <w:color w:val="222222"/>
          <w:sz w:val="28"/>
          <w:szCs w:val="28"/>
        </w:rPr>
        <w:t xml:space="preserve"> unless</w:t>
      </w:r>
      <w:proofErr w:type="gramEnd"/>
      <w:r w:rsidRPr="00A42C1E">
        <w:rPr>
          <w:rFonts w:ascii="Garamond" w:eastAsia="Calibri" w:hAnsi="Garamond" w:cs="Times New Roman"/>
          <w:color w:val="222222"/>
          <w:sz w:val="28"/>
          <w:szCs w:val="28"/>
        </w:rPr>
        <w:t xml:space="preserve"> the </w:t>
      </w:r>
      <w:r w:rsidRPr="00A42C1E">
        <w:rPr>
          <w:rFonts w:ascii="Garamond" w:eastAsia="Calibri" w:hAnsi="Garamond" w:cs="Times New Roman"/>
          <w:sz w:val="28"/>
          <w:szCs w:val="28"/>
        </w:rPr>
        <w:t>fellow</w:t>
      </w:r>
      <w:r w:rsidRPr="00A42C1E">
        <w:rPr>
          <w:rFonts w:ascii="Garamond" w:eastAsia="Calibri" w:hAnsi="Garamond" w:cs="Times New Roman"/>
          <w:color w:val="222222"/>
          <w:sz w:val="28"/>
          <w:szCs w:val="28"/>
        </w:rPr>
        <w:t xml:space="preserve"> elects to have COBRA). More information is available at the </w:t>
      </w:r>
      <w:hyperlink r:id="rId8" w:history="1">
        <w:r w:rsidRPr="00B6326D">
          <w:rPr>
            <w:rStyle w:val="Hyperlink"/>
            <w:rFonts w:ascii="Garamond" w:eastAsia="Calibri" w:hAnsi="Garamond" w:cs="Times New Roman"/>
            <w:sz w:val="28"/>
            <w:szCs w:val="28"/>
          </w:rPr>
          <w:t>UAMS Human Resources website</w:t>
        </w:r>
      </w:hyperlink>
      <w:r w:rsidRPr="00A42C1E">
        <w:rPr>
          <w:rFonts w:ascii="Garamond" w:eastAsia="Calibri" w:hAnsi="Garamond" w:cs="Times New Roman"/>
          <w:color w:val="222222"/>
          <w:sz w:val="28"/>
          <w:szCs w:val="28"/>
        </w:rPr>
        <w:t>. A limited number of educational leave days can also be negotiated with the Training Director for EPPP, conference attendance, and other relevant professional activities. UAMS employees are paid on the last day of each month.</w:t>
      </w:r>
    </w:p>
    <w:p w14:paraId="55DD62C3" w14:textId="77777777"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r w:rsidRPr="00A42C1E">
        <w:rPr>
          <w:rFonts w:ascii="Garamond" w:eastAsia="Calibri" w:hAnsi="Garamond" w:cs="Times New Roman"/>
          <w:b/>
          <w:bCs/>
          <w:color w:val="014586"/>
          <w:sz w:val="28"/>
          <w:szCs w:val="28"/>
        </w:rPr>
        <w:t>Eligibility and Application</w:t>
      </w:r>
    </w:p>
    <w:p w14:paraId="2922BDFD" w14:textId="20087ABA"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To be considered a postdoctoral fellow, the individual must have met all requirements for their doctoral degree, including successful defense of the doctoral dissertation (which includes submission and final approval by the dissertation committee of any changes requested at the time of the dissertation defense). The fellow must also obtain provisional licensure status with the Arkansas Psychology Board. Because this can be a lengthy process, it is highly recommended that the </w:t>
      </w:r>
      <w:r w:rsidRPr="00A42C1E">
        <w:rPr>
          <w:rFonts w:ascii="Garamond" w:eastAsia="Calibri" w:hAnsi="Garamond" w:cs="Times New Roman"/>
          <w:sz w:val="28"/>
          <w:szCs w:val="28"/>
        </w:rPr>
        <w:t xml:space="preserve">incoming fellow </w:t>
      </w:r>
      <w:r w:rsidRPr="00A42C1E">
        <w:rPr>
          <w:rFonts w:ascii="Garamond" w:eastAsia="Calibri" w:hAnsi="Garamond" w:cs="Times New Roman"/>
          <w:color w:val="222222"/>
          <w:sz w:val="28"/>
          <w:szCs w:val="28"/>
        </w:rPr>
        <w:t xml:space="preserve">begin this process once he or she has accepted the fellowship position. Hour accrual </w:t>
      </w:r>
      <w:r w:rsidR="00B5686F">
        <w:rPr>
          <w:rFonts w:ascii="Garamond" w:eastAsia="Calibri" w:hAnsi="Garamond" w:cs="Times New Roman"/>
          <w:color w:val="222222"/>
          <w:sz w:val="28"/>
          <w:szCs w:val="28"/>
        </w:rPr>
        <w:t xml:space="preserve">and clinical contact </w:t>
      </w:r>
      <w:r w:rsidRPr="00A42C1E">
        <w:rPr>
          <w:rFonts w:ascii="Garamond" w:eastAsia="Calibri" w:hAnsi="Garamond" w:cs="Times New Roman"/>
          <w:color w:val="222222"/>
          <w:sz w:val="28"/>
          <w:szCs w:val="28"/>
        </w:rPr>
        <w:t>does not begin until the provisional license is granted. Credentialing within the hospital is another condition of employment.</w:t>
      </w:r>
    </w:p>
    <w:p w14:paraId="34DF6302" w14:textId="3E982BC9"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Applicants </w:t>
      </w:r>
      <w:r w:rsidR="007A5674">
        <w:rPr>
          <w:rFonts w:ascii="Garamond" w:eastAsia="Calibri" w:hAnsi="Garamond" w:cs="Times New Roman"/>
          <w:color w:val="222222"/>
          <w:sz w:val="28"/>
          <w:szCs w:val="28"/>
        </w:rPr>
        <w:t xml:space="preserve">are required to have completed their training at APA-accredited doctoral programs and predoctoral internships. </w:t>
      </w:r>
      <w:r w:rsidRPr="00A42C1E">
        <w:rPr>
          <w:rFonts w:ascii="Garamond" w:eastAsia="Calibri" w:hAnsi="Garamond" w:cs="Times New Roman"/>
          <w:color w:val="222222"/>
          <w:sz w:val="28"/>
          <w:szCs w:val="28"/>
        </w:rPr>
        <w:t xml:space="preserve">Clinical or Counseling Psychology </w:t>
      </w:r>
      <w:r w:rsidR="007A5674">
        <w:rPr>
          <w:rFonts w:ascii="Garamond" w:eastAsia="Calibri" w:hAnsi="Garamond" w:cs="Times New Roman"/>
          <w:color w:val="222222"/>
          <w:sz w:val="28"/>
          <w:szCs w:val="28"/>
        </w:rPr>
        <w:t xml:space="preserve">backgrounds </w:t>
      </w:r>
      <w:r w:rsidR="007328B3">
        <w:rPr>
          <w:rFonts w:ascii="Garamond" w:eastAsia="Calibri" w:hAnsi="Garamond" w:cs="Times New Roman"/>
          <w:color w:val="222222"/>
          <w:sz w:val="28"/>
          <w:szCs w:val="28"/>
        </w:rPr>
        <w:t>are preferred</w:t>
      </w:r>
      <w:r w:rsidRPr="00A42C1E">
        <w:rPr>
          <w:rFonts w:ascii="Garamond" w:eastAsia="Calibri" w:hAnsi="Garamond" w:cs="Times New Roman"/>
          <w:color w:val="222222"/>
          <w:sz w:val="28"/>
          <w:szCs w:val="28"/>
        </w:rPr>
        <w:t xml:space="preserve">. The deadline for submitting applications is </w:t>
      </w:r>
      <w:r w:rsidR="007328B3">
        <w:rPr>
          <w:rFonts w:ascii="Garamond" w:eastAsia="Calibri" w:hAnsi="Garamond" w:cs="Times New Roman"/>
          <w:color w:val="222222"/>
          <w:sz w:val="28"/>
          <w:szCs w:val="28"/>
        </w:rPr>
        <w:t xml:space="preserve">January </w:t>
      </w:r>
      <w:r w:rsidR="006C3B51">
        <w:rPr>
          <w:rFonts w:ascii="Garamond" w:eastAsia="Calibri" w:hAnsi="Garamond" w:cs="Times New Roman"/>
          <w:color w:val="222222"/>
          <w:sz w:val="28"/>
          <w:szCs w:val="28"/>
        </w:rPr>
        <w:t>10</w:t>
      </w:r>
      <w:r w:rsidRPr="00A42C1E">
        <w:rPr>
          <w:rFonts w:ascii="Garamond" w:eastAsia="Calibri" w:hAnsi="Garamond" w:cs="Times New Roman"/>
          <w:color w:val="222222"/>
          <w:sz w:val="28"/>
          <w:szCs w:val="28"/>
        </w:rPr>
        <w:t>, 20</w:t>
      </w:r>
      <w:r w:rsidR="007328B3">
        <w:rPr>
          <w:rFonts w:ascii="Garamond" w:eastAsia="Calibri" w:hAnsi="Garamond" w:cs="Times New Roman"/>
          <w:color w:val="222222"/>
          <w:sz w:val="28"/>
          <w:szCs w:val="28"/>
        </w:rPr>
        <w:t>2</w:t>
      </w:r>
      <w:r w:rsidR="006C3B51">
        <w:rPr>
          <w:rFonts w:ascii="Garamond" w:eastAsia="Calibri" w:hAnsi="Garamond" w:cs="Times New Roman"/>
          <w:color w:val="222222"/>
          <w:sz w:val="28"/>
          <w:szCs w:val="28"/>
        </w:rPr>
        <w:t>5</w:t>
      </w:r>
      <w:r w:rsidRPr="00A42C1E">
        <w:rPr>
          <w:rFonts w:ascii="Garamond" w:eastAsia="Calibri" w:hAnsi="Garamond" w:cs="Times New Roman"/>
          <w:color w:val="222222"/>
          <w:sz w:val="28"/>
          <w:szCs w:val="28"/>
        </w:rPr>
        <w:t xml:space="preserve">. </w:t>
      </w:r>
      <w:r w:rsidR="007328B3">
        <w:rPr>
          <w:rFonts w:ascii="Garamond" w:eastAsia="Calibri" w:hAnsi="Garamond" w:cs="Times New Roman"/>
          <w:color w:val="222222"/>
          <w:sz w:val="28"/>
          <w:szCs w:val="28"/>
        </w:rPr>
        <w:t>A</w:t>
      </w:r>
      <w:r w:rsidRPr="00A42C1E">
        <w:rPr>
          <w:rFonts w:ascii="Garamond" w:eastAsia="Calibri" w:hAnsi="Garamond" w:cs="Times New Roman"/>
          <w:sz w:val="28"/>
          <w:szCs w:val="28"/>
        </w:rPr>
        <w:t xml:space="preserve">pplicants </w:t>
      </w:r>
      <w:r w:rsidRPr="00A42C1E">
        <w:rPr>
          <w:rFonts w:ascii="Garamond" w:eastAsia="Calibri" w:hAnsi="Garamond" w:cs="Times New Roman"/>
          <w:color w:val="222222"/>
          <w:sz w:val="28"/>
          <w:szCs w:val="28"/>
        </w:rPr>
        <w:t xml:space="preserve">anticipating not having all materials available by that deadline should </w:t>
      </w:r>
      <w:proofErr w:type="gramStart"/>
      <w:r w:rsidRPr="00A42C1E">
        <w:rPr>
          <w:rFonts w:ascii="Garamond" w:eastAsia="Calibri" w:hAnsi="Garamond" w:cs="Times New Roman"/>
          <w:color w:val="222222"/>
          <w:sz w:val="28"/>
          <w:szCs w:val="28"/>
        </w:rPr>
        <w:t>make contact with</w:t>
      </w:r>
      <w:proofErr w:type="gramEnd"/>
      <w:r w:rsidRPr="00A42C1E">
        <w:rPr>
          <w:rFonts w:ascii="Garamond" w:eastAsia="Calibri" w:hAnsi="Garamond" w:cs="Times New Roman"/>
          <w:color w:val="222222"/>
          <w:sz w:val="28"/>
          <w:szCs w:val="28"/>
        </w:rPr>
        <w:t xml:space="preserve"> the Training Director. Applicants will be notified of their status regarding an interview on or before </w:t>
      </w:r>
      <w:r w:rsidR="007328B3">
        <w:rPr>
          <w:rFonts w:ascii="Garamond" w:eastAsia="Calibri" w:hAnsi="Garamond" w:cs="Times New Roman"/>
          <w:color w:val="222222"/>
          <w:sz w:val="28"/>
          <w:szCs w:val="28"/>
        </w:rPr>
        <w:t xml:space="preserve">January </w:t>
      </w:r>
      <w:r w:rsidR="009934F5">
        <w:rPr>
          <w:rFonts w:ascii="Garamond" w:eastAsia="Calibri" w:hAnsi="Garamond" w:cs="Times New Roman"/>
          <w:color w:val="222222"/>
          <w:sz w:val="28"/>
          <w:szCs w:val="28"/>
        </w:rPr>
        <w:t>1</w:t>
      </w:r>
      <w:r w:rsidR="006C3B51">
        <w:rPr>
          <w:rFonts w:ascii="Garamond" w:eastAsia="Calibri" w:hAnsi="Garamond" w:cs="Times New Roman"/>
          <w:color w:val="222222"/>
          <w:sz w:val="28"/>
          <w:szCs w:val="28"/>
        </w:rPr>
        <w:t>7</w:t>
      </w:r>
      <w:r w:rsidRPr="00A42C1E">
        <w:rPr>
          <w:rFonts w:ascii="Garamond" w:eastAsia="Calibri" w:hAnsi="Garamond" w:cs="Times New Roman"/>
          <w:color w:val="222222"/>
          <w:sz w:val="28"/>
          <w:szCs w:val="28"/>
        </w:rPr>
        <w:t xml:space="preserve">. </w:t>
      </w:r>
      <w:r w:rsidR="006C3B51">
        <w:rPr>
          <w:rFonts w:ascii="Garamond" w:eastAsia="Calibri" w:hAnsi="Garamond" w:cs="Times New Roman"/>
          <w:color w:val="222222"/>
          <w:sz w:val="28"/>
          <w:szCs w:val="28"/>
        </w:rPr>
        <w:t>Zoom</w:t>
      </w:r>
      <w:r w:rsidRPr="00A42C1E">
        <w:rPr>
          <w:rFonts w:ascii="Garamond" w:eastAsia="Calibri" w:hAnsi="Garamond" w:cs="Times New Roman"/>
          <w:color w:val="222222"/>
          <w:sz w:val="28"/>
          <w:szCs w:val="28"/>
        </w:rPr>
        <w:t xml:space="preserve"> interviews may be arranged as an alternative to in-person visits. </w:t>
      </w:r>
    </w:p>
    <w:p w14:paraId="78E6243B" w14:textId="5E31CB32"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Fellowship applicants should submit 1) a cover letter, 2) graduate school transcripts, 3) three letters of recommendation, 4) a curriculum vita, and 5) a deidentified psychological report. Applicants are accepted regardless of </w:t>
      </w:r>
      <w:r w:rsidR="00965887" w:rsidRPr="00965887">
        <w:rPr>
          <w:rFonts w:ascii="Garamond" w:eastAsia="Calibri" w:hAnsi="Garamond" w:cs="Times New Roman"/>
          <w:color w:val="222222"/>
          <w:sz w:val="28"/>
          <w:szCs w:val="28"/>
        </w:rPr>
        <w:t xml:space="preserve">race, color, religion or creed, sex, gender, gender identity, pregnancy, national or ethnic origin, non-disqualifying disability, age, ancestry, marital status, sexual orientation, veteran status, political </w:t>
      </w:r>
      <w:proofErr w:type="gramStart"/>
      <w:r w:rsidR="00965887" w:rsidRPr="00965887">
        <w:rPr>
          <w:rFonts w:ascii="Garamond" w:eastAsia="Calibri" w:hAnsi="Garamond" w:cs="Times New Roman"/>
          <w:color w:val="222222"/>
          <w:sz w:val="28"/>
          <w:szCs w:val="28"/>
        </w:rPr>
        <w:t>beliefs</w:t>
      </w:r>
      <w:proofErr w:type="gramEnd"/>
      <w:r w:rsidR="00965887" w:rsidRPr="00965887">
        <w:rPr>
          <w:rFonts w:ascii="Garamond" w:eastAsia="Calibri" w:hAnsi="Garamond" w:cs="Times New Roman"/>
          <w:color w:val="222222"/>
          <w:sz w:val="28"/>
          <w:szCs w:val="28"/>
        </w:rPr>
        <w:t xml:space="preserve"> or affiliations</w:t>
      </w:r>
      <w:r w:rsidRPr="00A42C1E">
        <w:rPr>
          <w:rFonts w:ascii="Garamond" w:eastAsia="Calibri" w:hAnsi="Garamond" w:cs="Times New Roman"/>
          <w:color w:val="222222"/>
          <w:sz w:val="28"/>
          <w:szCs w:val="28"/>
        </w:rPr>
        <w:t xml:space="preserve">. All persons selected for new employment or a change in employment within DHS must submit to a drug test, a criminal background check, and a maltreatment history check, as a pre-condition of employment. </w:t>
      </w:r>
    </w:p>
    <w:p w14:paraId="3008E9D7" w14:textId="371D75AD"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 xml:space="preserve">The training year will begin September </w:t>
      </w:r>
      <w:r w:rsidRPr="00A42C1E">
        <w:rPr>
          <w:rFonts w:ascii="Garamond" w:eastAsia="Calibri" w:hAnsi="Garamond" w:cs="Times New Roman"/>
          <w:sz w:val="28"/>
          <w:szCs w:val="28"/>
        </w:rPr>
        <w:t>1</w:t>
      </w:r>
      <w:r w:rsidRPr="00A42C1E">
        <w:rPr>
          <w:rFonts w:ascii="Garamond" w:eastAsia="Calibri" w:hAnsi="Garamond" w:cs="Times New Roman"/>
          <w:color w:val="222222"/>
          <w:sz w:val="28"/>
          <w:szCs w:val="28"/>
        </w:rPr>
        <w:t xml:space="preserve">, </w:t>
      </w:r>
      <w:r w:rsidR="00E2707E" w:rsidRPr="00A42C1E">
        <w:rPr>
          <w:rFonts w:ascii="Garamond" w:eastAsia="Calibri" w:hAnsi="Garamond" w:cs="Times New Roman"/>
          <w:color w:val="222222"/>
          <w:sz w:val="28"/>
          <w:szCs w:val="28"/>
        </w:rPr>
        <w:t>20</w:t>
      </w:r>
      <w:r w:rsidR="00E2707E">
        <w:rPr>
          <w:rFonts w:ascii="Garamond" w:eastAsia="Calibri" w:hAnsi="Garamond" w:cs="Times New Roman"/>
          <w:color w:val="222222"/>
          <w:sz w:val="28"/>
          <w:szCs w:val="28"/>
        </w:rPr>
        <w:t>25,</w:t>
      </w:r>
      <w:r w:rsidR="007328B3">
        <w:rPr>
          <w:rFonts w:ascii="Garamond" w:eastAsia="Calibri" w:hAnsi="Garamond" w:cs="Times New Roman"/>
          <w:color w:val="1F497D"/>
          <w:sz w:val="28"/>
          <w:szCs w:val="28"/>
        </w:rPr>
        <w:t xml:space="preserve"> and </w:t>
      </w:r>
      <w:r w:rsidRPr="00A42C1E">
        <w:rPr>
          <w:rFonts w:ascii="Garamond" w:eastAsia="Calibri" w:hAnsi="Garamond" w:cs="Times New Roman"/>
          <w:color w:val="222222"/>
          <w:sz w:val="28"/>
          <w:szCs w:val="28"/>
        </w:rPr>
        <w:t>conclude August 30, 20</w:t>
      </w:r>
      <w:r w:rsidR="007328B3">
        <w:rPr>
          <w:rFonts w:ascii="Garamond" w:eastAsia="Calibri" w:hAnsi="Garamond" w:cs="Times New Roman"/>
          <w:color w:val="222222"/>
          <w:sz w:val="28"/>
          <w:szCs w:val="28"/>
        </w:rPr>
        <w:t>2</w:t>
      </w:r>
      <w:r w:rsidR="00534FE2">
        <w:rPr>
          <w:rFonts w:ascii="Garamond" w:eastAsia="Calibri" w:hAnsi="Garamond" w:cs="Times New Roman"/>
          <w:color w:val="222222"/>
          <w:sz w:val="28"/>
          <w:szCs w:val="28"/>
        </w:rPr>
        <w:t>6</w:t>
      </w:r>
      <w:r w:rsidRPr="00A42C1E">
        <w:rPr>
          <w:rFonts w:ascii="Garamond" w:eastAsia="Calibri" w:hAnsi="Garamond" w:cs="Times New Roman"/>
          <w:color w:val="222222"/>
          <w:sz w:val="28"/>
          <w:szCs w:val="28"/>
        </w:rPr>
        <w:t xml:space="preserve">. </w:t>
      </w:r>
    </w:p>
    <w:p w14:paraId="5FF7CECD" w14:textId="77777777" w:rsidR="00633A81" w:rsidRDefault="00633A81"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p>
    <w:p w14:paraId="71566A30" w14:textId="77777777" w:rsidR="00633A81" w:rsidRDefault="00633A81"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p>
    <w:p w14:paraId="4D6128FB" w14:textId="77777777" w:rsidR="00633A81" w:rsidRDefault="00633A81"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p>
    <w:p w14:paraId="60FFA110" w14:textId="1B34A315" w:rsidR="00A42C1E" w:rsidRPr="00A42C1E" w:rsidRDefault="00A42C1E" w:rsidP="00A42C1E">
      <w:pPr>
        <w:shd w:val="clear" w:color="auto" w:fill="FFFFFF"/>
        <w:spacing w:before="100" w:beforeAutospacing="1" w:after="100" w:afterAutospacing="1" w:line="240" w:lineRule="auto"/>
        <w:rPr>
          <w:rFonts w:ascii="Garamond" w:eastAsia="Calibri" w:hAnsi="Garamond" w:cs="Times New Roman"/>
          <w:b/>
          <w:bCs/>
          <w:color w:val="014586"/>
          <w:sz w:val="28"/>
          <w:szCs w:val="28"/>
        </w:rPr>
      </w:pPr>
      <w:r w:rsidRPr="00A42C1E">
        <w:rPr>
          <w:rFonts w:ascii="Garamond" w:eastAsia="Calibri" w:hAnsi="Garamond" w:cs="Times New Roman"/>
          <w:b/>
          <w:bCs/>
          <w:color w:val="014586"/>
          <w:sz w:val="28"/>
          <w:szCs w:val="28"/>
        </w:rPr>
        <w:lastRenderedPageBreak/>
        <w:t>Contact Info</w:t>
      </w:r>
    </w:p>
    <w:tbl>
      <w:tblPr>
        <w:tblpPr w:leftFromText="45" w:rightFromText="45" w:vertAnchor="text"/>
        <w:tblW w:w="10185" w:type="dxa"/>
        <w:tblCellSpacing w:w="7" w:type="dxa"/>
        <w:shd w:val="clear" w:color="auto" w:fill="FFFFFF"/>
        <w:tblCellMar>
          <w:left w:w="0" w:type="dxa"/>
          <w:right w:w="0" w:type="dxa"/>
        </w:tblCellMar>
        <w:tblLook w:val="04A0" w:firstRow="1" w:lastRow="0" w:firstColumn="1" w:lastColumn="0" w:noHBand="0" w:noVBand="1"/>
      </w:tblPr>
      <w:tblGrid>
        <w:gridCol w:w="1880"/>
        <w:gridCol w:w="2440"/>
        <w:gridCol w:w="1710"/>
        <w:gridCol w:w="4155"/>
      </w:tblGrid>
      <w:tr w:rsidR="00A42C1E" w:rsidRPr="00A42C1E" w14:paraId="2A49BA5D" w14:textId="77777777" w:rsidTr="00E2707E">
        <w:trPr>
          <w:tblHeader/>
          <w:tblCellSpacing w:w="7" w:type="dxa"/>
        </w:trPr>
        <w:tc>
          <w:tcPr>
            <w:tcW w:w="0" w:type="auto"/>
            <w:tcBorders>
              <w:top w:val="nil"/>
              <w:left w:val="nil"/>
              <w:bottom w:val="single" w:sz="8" w:space="0" w:color="DDDDDD"/>
              <w:right w:val="nil"/>
            </w:tcBorders>
            <w:shd w:val="clear" w:color="auto" w:fill="F5F5F5"/>
            <w:tcMar>
              <w:top w:w="15" w:type="dxa"/>
              <w:left w:w="15" w:type="dxa"/>
              <w:bottom w:w="15" w:type="dxa"/>
              <w:right w:w="15" w:type="dxa"/>
            </w:tcMar>
            <w:vAlign w:val="center"/>
            <w:hideMark/>
          </w:tcPr>
          <w:p w14:paraId="49D2D959" w14:textId="77777777" w:rsidR="00A42C1E" w:rsidRPr="00A42C1E" w:rsidRDefault="00A42C1E" w:rsidP="00A42C1E">
            <w:pPr>
              <w:spacing w:after="0" w:line="240" w:lineRule="auto"/>
              <w:rPr>
                <w:rFonts w:ascii="Garamond" w:eastAsia="Calibri" w:hAnsi="Garamond" w:cs="Times New Roman"/>
                <w:b/>
                <w:bCs/>
                <w:color w:val="222222"/>
                <w:sz w:val="28"/>
                <w:szCs w:val="28"/>
              </w:rPr>
            </w:pPr>
            <w:r w:rsidRPr="00A42C1E">
              <w:rPr>
                <w:rFonts w:ascii="Garamond" w:eastAsia="Calibri" w:hAnsi="Garamond" w:cs="Times New Roman"/>
                <w:b/>
                <w:bCs/>
                <w:color w:val="222222"/>
                <w:sz w:val="28"/>
                <w:szCs w:val="28"/>
              </w:rPr>
              <w:t>Name</w:t>
            </w:r>
          </w:p>
        </w:tc>
        <w:tc>
          <w:tcPr>
            <w:tcW w:w="2426" w:type="dxa"/>
            <w:tcBorders>
              <w:top w:val="nil"/>
              <w:left w:val="nil"/>
              <w:bottom w:val="single" w:sz="8" w:space="0" w:color="DDDDDD"/>
              <w:right w:val="nil"/>
            </w:tcBorders>
            <w:shd w:val="clear" w:color="auto" w:fill="F5F5F5"/>
            <w:tcMar>
              <w:top w:w="15" w:type="dxa"/>
              <w:left w:w="15" w:type="dxa"/>
              <w:bottom w:w="15" w:type="dxa"/>
              <w:right w:w="15" w:type="dxa"/>
            </w:tcMar>
            <w:vAlign w:val="center"/>
            <w:hideMark/>
          </w:tcPr>
          <w:p w14:paraId="38E912CF" w14:textId="77777777" w:rsidR="00A42C1E" w:rsidRPr="00A42C1E" w:rsidRDefault="00A42C1E" w:rsidP="00A42C1E">
            <w:pPr>
              <w:spacing w:after="0" w:line="240" w:lineRule="auto"/>
              <w:rPr>
                <w:rFonts w:ascii="Garamond" w:eastAsia="Calibri" w:hAnsi="Garamond" w:cs="Times New Roman"/>
                <w:b/>
                <w:bCs/>
                <w:color w:val="222222"/>
                <w:sz w:val="28"/>
                <w:szCs w:val="28"/>
              </w:rPr>
            </w:pPr>
            <w:r w:rsidRPr="00A42C1E">
              <w:rPr>
                <w:rFonts w:ascii="Garamond" w:eastAsia="Calibri" w:hAnsi="Garamond" w:cs="Times New Roman"/>
                <w:b/>
                <w:bCs/>
                <w:color w:val="222222"/>
                <w:sz w:val="28"/>
                <w:szCs w:val="28"/>
              </w:rPr>
              <w:t>Title</w:t>
            </w:r>
          </w:p>
        </w:tc>
        <w:tc>
          <w:tcPr>
            <w:tcW w:w="1696" w:type="dxa"/>
            <w:tcBorders>
              <w:top w:val="nil"/>
              <w:left w:val="nil"/>
              <w:bottom w:val="single" w:sz="8" w:space="0" w:color="DDDDDD"/>
              <w:right w:val="nil"/>
            </w:tcBorders>
            <w:shd w:val="clear" w:color="auto" w:fill="F5F5F5"/>
            <w:tcMar>
              <w:top w:w="15" w:type="dxa"/>
              <w:left w:w="15" w:type="dxa"/>
              <w:bottom w:w="15" w:type="dxa"/>
              <w:right w:w="15" w:type="dxa"/>
            </w:tcMar>
            <w:vAlign w:val="center"/>
            <w:hideMark/>
          </w:tcPr>
          <w:p w14:paraId="6083631E" w14:textId="77777777" w:rsidR="00A42C1E" w:rsidRPr="00A42C1E" w:rsidRDefault="00A42C1E" w:rsidP="00A42C1E">
            <w:pPr>
              <w:spacing w:after="0" w:line="240" w:lineRule="auto"/>
              <w:rPr>
                <w:rFonts w:ascii="Garamond" w:eastAsia="Calibri" w:hAnsi="Garamond" w:cs="Times New Roman"/>
                <w:b/>
                <w:bCs/>
                <w:color w:val="222222"/>
                <w:sz w:val="28"/>
                <w:szCs w:val="28"/>
              </w:rPr>
            </w:pPr>
            <w:r w:rsidRPr="00A42C1E">
              <w:rPr>
                <w:rFonts w:ascii="Garamond" w:eastAsia="Calibri" w:hAnsi="Garamond" w:cs="Times New Roman"/>
                <w:b/>
                <w:bCs/>
                <w:color w:val="222222"/>
                <w:sz w:val="28"/>
                <w:szCs w:val="28"/>
              </w:rPr>
              <w:t>Phone</w:t>
            </w:r>
          </w:p>
        </w:tc>
        <w:tc>
          <w:tcPr>
            <w:tcW w:w="4134" w:type="dxa"/>
            <w:tcBorders>
              <w:top w:val="nil"/>
              <w:left w:val="nil"/>
              <w:bottom w:val="single" w:sz="8" w:space="0" w:color="DDDDDD"/>
              <w:right w:val="nil"/>
            </w:tcBorders>
            <w:shd w:val="clear" w:color="auto" w:fill="F5F5F5"/>
            <w:tcMar>
              <w:top w:w="15" w:type="dxa"/>
              <w:left w:w="15" w:type="dxa"/>
              <w:bottom w:w="15" w:type="dxa"/>
              <w:right w:w="15" w:type="dxa"/>
            </w:tcMar>
            <w:vAlign w:val="center"/>
            <w:hideMark/>
          </w:tcPr>
          <w:p w14:paraId="2B7E6086" w14:textId="77777777" w:rsidR="00A42C1E" w:rsidRPr="00A42C1E" w:rsidRDefault="00A42C1E" w:rsidP="00A42C1E">
            <w:pPr>
              <w:spacing w:after="0" w:line="240" w:lineRule="auto"/>
              <w:rPr>
                <w:rFonts w:ascii="Garamond" w:eastAsia="Calibri" w:hAnsi="Garamond" w:cs="Times New Roman"/>
                <w:b/>
                <w:bCs/>
                <w:color w:val="222222"/>
                <w:sz w:val="28"/>
                <w:szCs w:val="28"/>
              </w:rPr>
            </w:pPr>
            <w:r w:rsidRPr="00A42C1E">
              <w:rPr>
                <w:rFonts w:ascii="Garamond" w:eastAsia="Calibri" w:hAnsi="Garamond" w:cs="Times New Roman"/>
                <w:b/>
                <w:bCs/>
                <w:color w:val="222222"/>
                <w:sz w:val="28"/>
                <w:szCs w:val="28"/>
              </w:rPr>
              <w:t>Email</w:t>
            </w:r>
          </w:p>
        </w:tc>
      </w:tr>
      <w:tr w:rsidR="00A42C1E" w:rsidRPr="00A42C1E" w14:paraId="474B844D" w14:textId="77777777" w:rsidTr="00E2707E">
        <w:trPr>
          <w:trHeight w:val="680"/>
          <w:tblCellSpacing w:w="7" w:type="dxa"/>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 w:type="dxa"/>
              <w:left w:w="15" w:type="dxa"/>
              <w:bottom w:w="15" w:type="dxa"/>
              <w:right w:w="15" w:type="dxa"/>
            </w:tcMar>
            <w:vAlign w:val="center"/>
          </w:tcPr>
          <w:p w14:paraId="697F58C6" w14:textId="77777777" w:rsidR="00A42C1E" w:rsidRPr="00A42C1E" w:rsidRDefault="00A42C1E" w:rsidP="00A42C1E">
            <w:pPr>
              <w:spacing w:after="0"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Brittani Baldwin Gracey, PsyD</w:t>
            </w:r>
          </w:p>
        </w:tc>
        <w:tc>
          <w:tcPr>
            <w:tcW w:w="2426" w:type="dxa"/>
            <w:tcBorders>
              <w:top w:val="single" w:sz="8" w:space="0" w:color="DDDDDD"/>
              <w:left w:val="single" w:sz="8" w:space="0" w:color="DDDDDD"/>
              <w:bottom w:val="single" w:sz="8" w:space="0" w:color="DDDDDD"/>
              <w:right w:val="single" w:sz="8" w:space="0" w:color="DDDDDD"/>
            </w:tcBorders>
            <w:shd w:val="clear" w:color="auto" w:fill="FFFFFF"/>
            <w:tcMar>
              <w:top w:w="15" w:type="dxa"/>
              <w:left w:w="15" w:type="dxa"/>
              <w:bottom w:w="15" w:type="dxa"/>
              <w:right w:w="15" w:type="dxa"/>
            </w:tcMar>
            <w:vAlign w:val="center"/>
            <w:hideMark/>
          </w:tcPr>
          <w:p w14:paraId="557D9FB6" w14:textId="1F61F63F" w:rsidR="00A42C1E" w:rsidRPr="00A42C1E" w:rsidRDefault="00A42C1E" w:rsidP="00A42C1E">
            <w:pPr>
              <w:spacing w:after="0"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Fellowship Training Director</w:t>
            </w:r>
          </w:p>
        </w:tc>
        <w:tc>
          <w:tcPr>
            <w:tcW w:w="1696" w:type="dxa"/>
            <w:tcBorders>
              <w:top w:val="single" w:sz="8" w:space="0" w:color="DDDDDD"/>
              <w:left w:val="single" w:sz="8" w:space="0" w:color="DDDDDD"/>
              <w:bottom w:val="single" w:sz="8" w:space="0" w:color="DDDDDD"/>
              <w:right w:val="single" w:sz="8" w:space="0" w:color="DDDDDD"/>
            </w:tcBorders>
            <w:shd w:val="clear" w:color="auto" w:fill="FFFFFF"/>
            <w:tcMar>
              <w:top w:w="15" w:type="dxa"/>
              <w:left w:w="15" w:type="dxa"/>
              <w:bottom w:w="15" w:type="dxa"/>
              <w:right w:w="15" w:type="dxa"/>
            </w:tcMar>
            <w:vAlign w:val="center"/>
            <w:hideMark/>
          </w:tcPr>
          <w:p w14:paraId="4F64E5A7" w14:textId="77777777" w:rsidR="00A42C1E" w:rsidRPr="00A42C1E" w:rsidRDefault="00A42C1E" w:rsidP="00A42C1E">
            <w:pPr>
              <w:spacing w:after="0" w:line="240" w:lineRule="auto"/>
              <w:rPr>
                <w:rFonts w:ascii="Garamond" w:eastAsia="Calibri" w:hAnsi="Garamond" w:cs="Times New Roman"/>
                <w:color w:val="222222"/>
                <w:sz w:val="28"/>
                <w:szCs w:val="28"/>
              </w:rPr>
            </w:pPr>
            <w:r w:rsidRPr="00A42C1E">
              <w:rPr>
                <w:rFonts w:ascii="Garamond" w:eastAsia="Calibri" w:hAnsi="Garamond" w:cs="Times New Roman"/>
                <w:color w:val="222222"/>
                <w:sz w:val="28"/>
                <w:szCs w:val="28"/>
              </w:rPr>
              <w:t>501-251-6556</w:t>
            </w:r>
          </w:p>
        </w:tc>
        <w:tc>
          <w:tcPr>
            <w:tcW w:w="4134" w:type="dxa"/>
            <w:tcBorders>
              <w:top w:val="single" w:sz="8" w:space="0" w:color="DDDDDD"/>
              <w:left w:val="single" w:sz="8" w:space="0" w:color="DDDDDD"/>
              <w:bottom w:val="single" w:sz="8" w:space="0" w:color="DDDDDD"/>
              <w:right w:val="single" w:sz="8" w:space="0" w:color="DDDDDD"/>
            </w:tcBorders>
            <w:shd w:val="clear" w:color="auto" w:fill="FFFFFF"/>
            <w:tcMar>
              <w:top w:w="15" w:type="dxa"/>
              <w:left w:w="15" w:type="dxa"/>
              <w:bottom w:w="15" w:type="dxa"/>
              <w:right w:w="15" w:type="dxa"/>
            </w:tcMar>
            <w:vAlign w:val="center"/>
            <w:hideMark/>
          </w:tcPr>
          <w:p w14:paraId="6CCB1E05" w14:textId="77777777" w:rsidR="00A42C1E" w:rsidRPr="00A42C1E" w:rsidRDefault="00633A81" w:rsidP="00A42C1E">
            <w:pPr>
              <w:spacing w:after="0" w:line="240" w:lineRule="auto"/>
              <w:rPr>
                <w:rFonts w:ascii="Garamond" w:eastAsia="Calibri" w:hAnsi="Garamond" w:cs="Times New Roman"/>
                <w:color w:val="16418A"/>
                <w:sz w:val="28"/>
                <w:szCs w:val="28"/>
              </w:rPr>
            </w:pPr>
            <w:hyperlink r:id="rId9" w:history="1">
              <w:r w:rsidR="00A42C1E" w:rsidRPr="00A42C1E">
                <w:rPr>
                  <w:rFonts w:ascii="Garamond" w:eastAsia="Calibri" w:hAnsi="Garamond" w:cs="Times New Roman"/>
                  <w:color w:val="0000FF"/>
                  <w:sz w:val="28"/>
                  <w:szCs w:val="28"/>
                  <w:u w:val="single"/>
                </w:rPr>
                <w:t>Brittani.Baldwin@dhs.arkansas.gov</w:t>
              </w:r>
            </w:hyperlink>
          </w:p>
        </w:tc>
      </w:tr>
    </w:tbl>
    <w:p w14:paraId="5C9497EF" w14:textId="77777777" w:rsidR="001620E5" w:rsidRPr="00A42C1E" w:rsidRDefault="001620E5" w:rsidP="00534FE2"/>
    <w:sectPr w:rsidR="001620E5" w:rsidRPr="00A42C1E" w:rsidSect="00DE783D">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1EDE"/>
    <w:multiLevelType w:val="multilevel"/>
    <w:tmpl w:val="BAD87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30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E5"/>
    <w:rsid w:val="00016550"/>
    <w:rsid w:val="00033246"/>
    <w:rsid w:val="000354A4"/>
    <w:rsid w:val="00050F9B"/>
    <w:rsid w:val="00106503"/>
    <w:rsid w:val="0010686F"/>
    <w:rsid w:val="00137E4D"/>
    <w:rsid w:val="001620E5"/>
    <w:rsid w:val="00164603"/>
    <w:rsid w:val="00173B33"/>
    <w:rsid w:val="0018243B"/>
    <w:rsid w:val="001B2525"/>
    <w:rsid w:val="002056EA"/>
    <w:rsid w:val="0025786D"/>
    <w:rsid w:val="00263255"/>
    <w:rsid w:val="00273D95"/>
    <w:rsid w:val="002A6174"/>
    <w:rsid w:val="00304AE5"/>
    <w:rsid w:val="00313609"/>
    <w:rsid w:val="003163EC"/>
    <w:rsid w:val="00327DB8"/>
    <w:rsid w:val="00352567"/>
    <w:rsid w:val="0039239B"/>
    <w:rsid w:val="003A25E6"/>
    <w:rsid w:val="003E58B6"/>
    <w:rsid w:val="003F7A2D"/>
    <w:rsid w:val="00401000"/>
    <w:rsid w:val="00476F1F"/>
    <w:rsid w:val="004830EA"/>
    <w:rsid w:val="004C3A34"/>
    <w:rsid w:val="004E33B6"/>
    <w:rsid w:val="00502E38"/>
    <w:rsid w:val="00534FE2"/>
    <w:rsid w:val="00543C9C"/>
    <w:rsid w:val="00577077"/>
    <w:rsid w:val="00610F21"/>
    <w:rsid w:val="00633A81"/>
    <w:rsid w:val="00642731"/>
    <w:rsid w:val="006461D4"/>
    <w:rsid w:val="00653413"/>
    <w:rsid w:val="006561F3"/>
    <w:rsid w:val="006603EA"/>
    <w:rsid w:val="00692256"/>
    <w:rsid w:val="006B0FFD"/>
    <w:rsid w:val="006C3B51"/>
    <w:rsid w:val="006F2298"/>
    <w:rsid w:val="007328B3"/>
    <w:rsid w:val="0073757A"/>
    <w:rsid w:val="007608B8"/>
    <w:rsid w:val="007651E1"/>
    <w:rsid w:val="007774DF"/>
    <w:rsid w:val="007A5674"/>
    <w:rsid w:val="007C1DD3"/>
    <w:rsid w:val="007D2015"/>
    <w:rsid w:val="007D2BFF"/>
    <w:rsid w:val="007F230B"/>
    <w:rsid w:val="00800587"/>
    <w:rsid w:val="00805E3C"/>
    <w:rsid w:val="0082179B"/>
    <w:rsid w:val="00842B58"/>
    <w:rsid w:val="008F488D"/>
    <w:rsid w:val="009015F3"/>
    <w:rsid w:val="0092324E"/>
    <w:rsid w:val="009428F1"/>
    <w:rsid w:val="00950F77"/>
    <w:rsid w:val="00960F52"/>
    <w:rsid w:val="0096378F"/>
    <w:rsid w:val="00965887"/>
    <w:rsid w:val="009934F5"/>
    <w:rsid w:val="009C049C"/>
    <w:rsid w:val="00A062E2"/>
    <w:rsid w:val="00A33195"/>
    <w:rsid w:val="00A42C1E"/>
    <w:rsid w:val="00A5170B"/>
    <w:rsid w:val="00A856A7"/>
    <w:rsid w:val="00AB44EB"/>
    <w:rsid w:val="00AB5AE0"/>
    <w:rsid w:val="00AF482B"/>
    <w:rsid w:val="00B32C02"/>
    <w:rsid w:val="00B52601"/>
    <w:rsid w:val="00B5686F"/>
    <w:rsid w:val="00B6326D"/>
    <w:rsid w:val="00B64764"/>
    <w:rsid w:val="00B9201F"/>
    <w:rsid w:val="00BC350E"/>
    <w:rsid w:val="00BD7BAB"/>
    <w:rsid w:val="00C751E8"/>
    <w:rsid w:val="00D3650D"/>
    <w:rsid w:val="00D55344"/>
    <w:rsid w:val="00D623DC"/>
    <w:rsid w:val="00DA124B"/>
    <w:rsid w:val="00DB3978"/>
    <w:rsid w:val="00DE783D"/>
    <w:rsid w:val="00E03011"/>
    <w:rsid w:val="00E05942"/>
    <w:rsid w:val="00E073B3"/>
    <w:rsid w:val="00E2707E"/>
    <w:rsid w:val="00E27F8F"/>
    <w:rsid w:val="00E90780"/>
    <w:rsid w:val="00E9624B"/>
    <w:rsid w:val="00EA16F1"/>
    <w:rsid w:val="00EB0F49"/>
    <w:rsid w:val="00EB1F4E"/>
    <w:rsid w:val="00EB765E"/>
    <w:rsid w:val="00ED5C52"/>
    <w:rsid w:val="00ED7D9F"/>
    <w:rsid w:val="00F55A44"/>
    <w:rsid w:val="00F74552"/>
    <w:rsid w:val="00F8160E"/>
    <w:rsid w:val="00FA0A7D"/>
    <w:rsid w:val="00FC5DA3"/>
    <w:rsid w:val="00FE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CC22"/>
  <w15:docId w15:val="{D2E022DC-B09F-4FA7-BFF9-72441438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C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C52"/>
    <w:rPr>
      <w:b/>
      <w:bCs/>
    </w:rPr>
  </w:style>
  <w:style w:type="character" w:styleId="Emphasis">
    <w:name w:val="Emphasis"/>
    <w:basedOn w:val="DefaultParagraphFont"/>
    <w:uiPriority w:val="20"/>
    <w:qFormat/>
    <w:rsid w:val="00ED5C52"/>
    <w:rPr>
      <w:i/>
      <w:iCs/>
    </w:rPr>
  </w:style>
  <w:style w:type="character" w:styleId="Hyperlink">
    <w:name w:val="Hyperlink"/>
    <w:basedOn w:val="DefaultParagraphFont"/>
    <w:uiPriority w:val="99"/>
    <w:unhideWhenUsed/>
    <w:rsid w:val="00ED5C52"/>
    <w:rPr>
      <w:color w:val="0000FF" w:themeColor="hyperlink"/>
      <w:u w:val="single"/>
    </w:rPr>
  </w:style>
  <w:style w:type="paragraph" w:styleId="BalloonText">
    <w:name w:val="Balloon Text"/>
    <w:basedOn w:val="Normal"/>
    <w:link w:val="BalloonTextChar"/>
    <w:uiPriority w:val="99"/>
    <w:semiHidden/>
    <w:unhideWhenUsed/>
    <w:rsid w:val="007D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15"/>
    <w:rPr>
      <w:rFonts w:ascii="Tahoma" w:hAnsi="Tahoma" w:cs="Tahoma"/>
      <w:sz w:val="16"/>
      <w:szCs w:val="16"/>
    </w:rPr>
  </w:style>
  <w:style w:type="character" w:styleId="UnresolvedMention">
    <w:name w:val="Unresolved Mention"/>
    <w:basedOn w:val="DefaultParagraphFont"/>
    <w:uiPriority w:val="99"/>
    <w:semiHidden/>
    <w:unhideWhenUsed/>
    <w:rsid w:val="0039239B"/>
    <w:rPr>
      <w:color w:val="605E5C"/>
      <w:shd w:val="clear" w:color="auto" w:fill="E1DFDD"/>
    </w:rPr>
  </w:style>
  <w:style w:type="character" w:styleId="FollowedHyperlink">
    <w:name w:val="FollowedHyperlink"/>
    <w:basedOn w:val="DefaultParagraphFont"/>
    <w:uiPriority w:val="99"/>
    <w:semiHidden/>
    <w:unhideWhenUsed/>
    <w:rsid w:val="00760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58881">
      <w:bodyDiv w:val="1"/>
      <w:marLeft w:val="0"/>
      <w:marRight w:val="0"/>
      <w:marTop w:val="0"/>
      <w:marBottom w:val="0"/>
      <w:divBdr>
        <w:top w:val="none" w:sz="0" w:space="0" w:color="auto"/>
        <w:left w:val="none" w:sz="0" w:space="0" w:color="auto"/>
        <w:bottom w:val="none" w:sz="0" w:space="0" w:color="auto"/>
        <w:right w:val="none" w:sz="0" w:space="0" w:color="auto"/>
      </w:divBdr>
    </w:div>
    <w:div w:id="1380204038">
      <w:bodyDiv w:val="1"/>
      <w:marLeft w:val="0"/>
      <w:marRight w:val="0"/>
      <w:marTop w:val="0"/>
      <w:marBottom w:val="0"/>
      <w:divBdr>
        <w:top w:val="none" w:sz="0" w:space="0" w:color="auto"/>
        <w:left w:val="none" w:sz="0" w:space="0" w:color="auto"/>
        <w:bottom w:val="none" w:sz="0" w:space="0" w:color="auto"/>
        <w:right w:val="none" w:sz="0" w:space="0" w:color="auto"/>
      </w:divBdr>
    </w:div>
    <w:div w:id="16446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ams.edu/" TargetMode="External"/><Relationship Id="rId3" Type="http://schemas.openxmlformats.org/officeDocument/2006/relationships/settings" Target="settings.xml"/><Relationship Id="rId7" Type="http://schemas.openxmlformats.org/officeDocument/2006/relationships/hyperlink" Target="https://humanservices.arkansas.gov/wp-content/uploads/PSYCHOLOGY-FACULTY-2022-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assmed.edu/globalassets/forensic-psychology/documents/et-guidelines-final.pdf" TargetMode="External"/><Relationship Id="rId11" Type="http://schemas.openxmlformats.org/officeDocument/2006/relationships/theme" Target="theme/theme1.xml"/><Relationship Id="rId5" Type="http://schemas.openxmlformats.org/officeDocument/2006/relationships/hyperlink" Target="http://www.psychtrainingsmi.com/docs/guideline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ttani.Baldwin@dhs.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Baldwin</dc:creator>
  <cp:lastModifiedBy>Brittani Baldwin</cp:lastModifiedBy>
  <cp:revision>45</cp:revision>
  <cp:lastPrinted>2018-02-05T19:21:00Z</cp:lastPrinted>
  <dcterms:created xsi:type="dcterms:W3CDTF">2023-08-29T21:56:00Z</dcterms:created>
  <dcterms:modified xsi:type="dcterms:W3CDTF">2024-05-03T20:56:00Z</dcterms:modified>
</cp:coreProperties>
</file>