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EFDC" w14:textId="2869BBCD" w:rsidR="0048695D" w:rsidRDefault="00E0432A" w:rsidP="0048695D">
      <w:pPr>
        <w:spacing w:after="0" w:line="259" w:lineRule="auto"/>
        <w:ind w:left="2" w:firstLine="0"/>
      </w:pPr>
      <w:r>
        <w:t xml:space="preserve">January </w:t>
      </w:r>
      <w:r w:rsidR="00AF1D34">
        <w:t>5</w:t>
      </w:r>
      <w:r w:rsidR="0048695D" w:rsidRPr="002B5864">
        <w:t>, 202</w:t>
      </w:r>
      <w:r>
        <w:t>3</w:t>
      </w:r>
    </w:p>
    <w:p w14:paraId="412FF507" w14:textId="77777777" w:rsidR="0048695D" w:rsidRDefault="0048695D" w:rsidP="0048695D">
      <w:pPr>
        <w:spacing w:after="0" w:line="259" w:lineRule="auto"/>
        <w:ind w:left="2" w:firstLine="0"/>
      </w:pPr>
    </w:p>
    <w:p w14:paraId="55D8BEF2" w14:textId="52A2D785" w:rsidR="001900AB" w:rsidRDefault="003C26AD" w:rsidP="001900AB">
      <w:pPr>
        <w:spacing w:after="0" w:line="259" w:lineRule="auto"/>
        <w:ind w:left="2" w:firstLine="0"/>
      </w:pPr>
      <w:r>
        <w:t>Dan Tsai</w:t>
      </w:r>
    </w:p>
    <w:p w14:paraId="77223775" w14:textId="77777777" w:rsidR="001900AB" w:rsidRDefault="001900AB" w:rsidP="001900AB">
      <w:pPr>
        <w:spacing w:after="0" w:line="259" w:lineRule="auto"/>
        <w:ind w:left="2" w:firstLine="0"/>
      </w:pPr>
      <w:r>
        <w:t>U.S. Department of Health &amp; Human Services</w:t>
      </w:r>
    </w:p>
    <w:p w14:paraId="255B24C9" w14:textId="77777777" w:rsidR="001900AB" w:rsidRDefault="001900AB" w:rsidP="001900AB">
      <w:pPr>
        <w:spacing w:after="0" w:line="259" w:lineRule="auto"/>
        <w:ind w:left="2" w:firstLine="0"/>
      </w:pPr>
      <w:r>
        <w:t>The Centers for Medicare &amp; Medicaid Services</w:t>
      </w:r>
    </w:p>
    <w:p w14:paraId="1718FDA9" w14:textId="5215B204" w:rsidR="0048695D" w:rsidRDefault="0048695D" w:rsidP="001900AB">
      <w:pPr>
        <w:spacing w:after="0" w:line="259" w:lineRule="auto"/>
        <w:ind w:left="2" w:firstLine="0"/>
      </w:pPr>
      <w:r>
        <w:t>7500 Security Boulevard</w:t>
      </w:r>
    </w:p>
    <w:p w14:paraId="34C7FE1C" w14:textId="77777777" w:rsidR="0048695D" w:rsidRDefault="0048695D" w:rsidP="0048695D">
      <w:pPr>
        <w:spacing w:after="0" w:line="259" w:lineRule="auto"/>
        <w:ind w:left="2" w:firstLine="0"/>
      </w:pPr>
      <w:r>
        <w:t>Baltimore, MD 21244</w:t>
      </w:r>
    </w:p>
    <w:p w14:paraId="54ABDE36" w14:textId="77777777" w:rsidR="0048695D" w:rsidRDefault="0048695D" w:rsidP="0048695D">
      <w:pPr>
        <w:spacing w:after="0" w:line="259" w:lineRule="auto"/>
        <w:ind w:left="2" w:firstLine="0"/>
      </w:pPr>
    </w:p>
    <w:p w14:paraId="7408E12D" w14:textId="1B3891EE" w:rsidR="0048695D" w:rsidRDefault="0048695D" w:rsidP="0048695D">
      <w:pPr>
        <w:spacing w:after="0" w:line="259" w:lineRule="auto"/>
        <w:ind w:left="2" w:firstLine="0"/>
        <w:jc w:val="center"/>
        <w:rPr>
          <w:b/>
          <w:bCs/>
        </w:rPr>
      </w:pPr>
      <w:r w:rsidRPr="0048695D">
        <w:rPr>
          <w:b/>
          <w:bCs/>
        </w:rPr>
        <w:t xml:space="preserve">REQUEST FOR </w:t>
      </w:r>
      <w:r w:rsidR="00E0432A">
        <w:rPr>
          <w:b/>
          <w:bCs/>
        </w:rPr>
        <w:t xml:space="preserve">RESCISSION OF </w:t>
      </w:r>
      <w:r w:rsidRPr="0048695D">
        <w:rPr>
          <w:b/>
          <w:bCs/>
        </w:rPr>
        <w:t>SECTION 1135 WAIVER FLEXIBILITIES RELATED TO NOVEL</w:t>
      </w:r>
      <w:r>
        <w:rPr>
          <w:b/>
          <w:bCs/>
        </w:rPr>
        <w:t xml:space="preserve"> </w:t>
      </w:r>
      <w:r w:rsidRPr="0048695D">
        <w:rPr>
          <w:b/>
          <w:bCs/>
        </w:rPr>
        <w:t xml:space="preserve">CORONAVIRUS </w:t>
      </w:r>
    </w:p>
    <w:p w14:paraId="5C5BA2DB" w14:textId="262BA941" w:rsidR="0048695D" w:rsidRPr="0048695D" w:rsidRDefault="0048695D" w:rsidP="0048695D">
      <w:pPr>
        <w:spacing w:after="0" w:line="259" w:lineRule="auto"/>
        <w:ind w:left="2" w:firstLine="0"/>
        <w:jc w:val="center"/>
        <w:rPr>
          <w:b/>
          <w:bCs/>
        </w:rPr>
      </w:pPr>
      <w:r w:rsidRPr="0048695D">
        <w:rPr>
          <w:b/>
          <w:bCs/>
        </w:rPr>
        <w:t>DISEASE (COVID-19) NATIONAL EMERGENCY/PUBLIC HEALTH</w:t>
      </w:r>
      <w:r>
        <w:rPr>
          <w:b/>
          <w:bCs/>
        </w:rPr>
        <w:t xml:space="preserve"> </w:t>
      </w:r>
      <w:r w:rsidRPr="0048695D">
        <w:rPr>
          <w:b/>
          <w:bCs/>
        </w:rPr>
        <w:t>EMERGENCY</w:t>
      </w:r>
    </w:p>
    <w:p w14:paraId="15EE1291" w14:textId="77777777" w:rsidR="0048695D" w:rsidRDefault="0048695D">
      <w:pPr>
        <w:spacing w:after="0" w:line="259" w:lineRule="auto"/>
        <w:ind w:left="2" w:firstLine="0"/>
      </w:pPr>
    </w:p>
    <w:p w14:paraId="7A1CD6D4" w14:textId="0AB1F513" w:rsidR="0048695D" w:rsidRDefault="0048695D">
      <w:pPr>
        <w:spacing w:after="0" w:line="259" w:lineRule="auto"/>
        <w:ind w:left="2" w:firstLine="0"/>
      </w:pPr>
      <w:r>
        <w:t xml:space="preserve">Dear </w:t>
      </w:r>
      <w:r w:rsidR="003C26AD">
        <w:t>Mr. Tsai</w:t>
      </w:r>
      <w:r w:rsidR="00106337">
        <w:t xml:space="preserve">: </w:t>
      </w:r>
    </w:p>
    <w:p w14:paraId="71926B9C" w14:textId="77777777" w:rsidR="0048695D" w:rsidRDefault="0048695D">
      <w:pPr>
        <w:spacing w:after="0" w:line="259" w:lineRule="auto"/>
        <w:ind w:left="2" w:firstLine="0"/>
      </w:pPr>
    </w:p>
    <w:p w14:paraId="6D00D98C" w14:textId="77777777" w:rsidR="00C918FD" w:rsidRDefault="007416CC">
      <w:pPr>
        <w:spacing w:after="0" w:line="239" w:lineRule="auto"/>
        <w:ind w:left="2" w:firstLine="0"/>
        <w:rPr>
          <w:color w:val="0C0C0C"/>
        </w:rPr>
      </w:pPr>
      <w:r>
        <w:rPr>
          <w:color w:val="0C0C0C"/>
        </w:rPr>
        <w:t xml:space="preserve">On March 13, 2020, the President of the United States issued a proclamation that the COVID-19 outbreak in the United States constitutes a national emergency by the authorities vested in him by the Constitution and the laws of the United States, including sections 201 and 301 of the National Emergencies Act (50 U.S.C. 1601 </w:t>
      </w:r>
      <w:r>
        <w:rPr>
          <w:i/>
          <w:color w:val="0C0C0C"/>
        </w:rPr>
        <w:t>et seq</w:t>
      </w:r>
      <w:r>
        <w:rPr>
          <w:color w:val="0C0C0C"/>
        </w:rPr>
        <w:t>.), and consistent with section 1135 of the Social Securi</w:t>
      </w:r>
      <w:r w:rsidR="00195F13">
        <w:rPr>
          <w:color w:val="0C0C0C"/>
        </w:rPr>
        <w:t xml:space="preserve">ty Act (Act). </w:t>
      </w:r>
    </w:p>
    <w:p w14:paraId="3AC9EF8E" w14:textId="1E0438FA" w:rsidR="00462D3F" w:rsidRDefault="00462D3F">
      <w:pPr>
        <w:spacing w:after="0" w:line="259" w:lineRule="auto"/>
        <w:ind w:left="2" w:firstLine="0"/>
      </w:pPr>
    </w:p>
    <w:p w14:paraId="230A8944" w14:textId="41A22941" w:rsidR="00C918FD" w:rsidRDefault="00106337">
      <w:pPr>
        <w:spacing w:after="0" w:line="259" w:lineRule="auto"/>
        <w:ind w:left="2" w:firstLine="0"/>
      </w:pPr>
      <w:r>
        <w:t>A</w:t>
      </w:r>
      <w:r w:rsidR="00C918FD">
        <w:t xml:space="preserve">s authorized under Section 1135 of the Social Security Act, </w:t>
      </w:r>
      <w:r>
        <w:t xml:space="preserve">the </w:t>
      </w:r>
      <w:r w:rsidR="00C918FD">
        <w:t xml:space="preserve">Arkansas </w:t>
      </w:r>
      <w:r w:rsidR="0048695D">
        <w:t xml:space="preserve">Department of Human Services (DHS) </w:t>
      </w:r>
      <w:r>
        <w:t>requested four separate</w:t>
      </w:r>
      <w:r w:rsidR="00C918FD">
        <w:t xml:space="preserve"> waivers of certain federal Medicaid, CHIP, and HIPAA requirements in response to the COVID-19 outbreak and </w:t>
      </w:r>
      <w:r w:rsidR="0042404A">
        <w:t xml:space="preserve">the </w:t>
      </w:r>
      <w:r w:rsidR="00C918FD">
        <w:t xml:space="preserve">corresponding public health </w:t>
      </w:r>
      <w:r>
        <w:t xml:space="preserve">emergency, as well as several blanket waivers pre-approved by the Centers for Medicare and Medicaid Services (CMS).  CMS approved </w:t>
      </w:r>
      <w:r w:rsidR="00071EC8">
        <w:t>four</w:t>
      </w:r>
      <w:r>
        <w:t xml:space="preserve"> Section 1135 Waivers on </w:t>
      </w:r>
      <w:r w:rsidR="00071EC8">
        <w:t xml:space="preserve">behalf of Arkansas during the Public Health Emergency. </w:t>
      </w:r>
    </w:p>
    <w:p w14:paraId="341A6717" w14:textId="73F19F71" w:rsidR="00F56FC4" w:rsidRDefault="00F56FC4">
      <w:pPr>
        <w:spacing w:after="0" w:line="259" w:lineRule="auto"/>
        <w:ind w:left="2" w:firstLine="0"/>
      </w:pPr>
    </w:p>
    <w:p w14:paraId="4293053E" w14:textId="67D0F0BD" w:rsidR="0048695D" w:rsidRDefault="00106337" w:rsidP="0048695D">
      <w:pPr>
        <w:spacing w:after="0" w:line="259" w:lineRule="auto"/>
        <w:ind w:left="2" w:firstLine="0"/>
      </w:pPr>
      <w:r>
        <w:t xml:space="preserve">Based on the evolving needs of the State in responding to the continued COVID-19 pandemic, Arkansas is requesting to rescind two of the requested authorities that were previously approved by CMS.  The specific authorities that DHS is requesting to rescind are detailed below.  </w:t>
      </w:r>
    </w:p>
    <w:p w14:paraId="071F1AFF" w14:textId="210A3D08" w:rsidR="009B6395" w:rsidRDefault="009B6395" w:rsidP="0048695D">
      <w:pPr>
        <w:spacing w:after="0" w:line="259" w:lineRule="auto"/>
        <w:ind w:left="2" w:firstLine="0"/>
      </w:pPr>
    </w:p>
    <w:p w14:paraId="20D41767" w14:textId="4BECC66F" w:rsidR="009B6395" w:rsidRDefault="009B6395" w:rsidP="00ED1B00">
      <w:pPr>
        <w:spacing w:after="0" w:line="259" w:lineRule="auto"/>
        <w:ind w:left="2" w:firstLine="0"/>
      </w:pPr>
      <w:r>
        <w:t>We</w:t>
      </w:r>
      <w:r w:rsidR="00ED1B00">
        <w:t xml:space="preserve"> appreciate your prompt </w:t>
      </w:r>
      <w:r>
        <w:t xml:space="preserve">approval of </w:t>
      </w:r>
      <w:r w:rsidR="00106337">
        <w:t>these rescissions 1135 Waivers</w:t>
      </w:r>
      <w:r>
        <w:t xml:space="preserve"> of federa</w:t>
      </w:r>
      <w:r w:rsidR="00106337">
        <w:t xml:space="preserve">l requirements and your continued efforts to support us in adequately responding to the ongoing public health emergency. </w:t>
      </w:r>
      <w:r w:rsidR="00ED1B00">
        <w:t>DHS t</w:t>
      </w:r>
      <w:r>
        <w:t>hank</w:t>
      </w:r>
      <w:r w:rsidR="00ED1B00">
        <w:t>s</w:t>
      </w:r>
      <w:r>
        <w:t xml:space="preserve"> you for your flexibility and </w:t>
      </w:r>
      <w:r w:rsidR="00ED1B00">
        <w:t xml:space="preserve">prompt attention during these difficult times. </w:t>
      </w:r>
    </w:p>
    <w:p w14:paraId="273C3D1F" w14:textId="77777777" w:rsidR="009B6395" w:rsidRDefault="009B6395" w:rsidP="0048695D">
      <w:pPr>
        <w:spacing w:after="0" w:line="259" w:lineRule="auto"/>
        <w:ind w:left="2" w:firstLine="0"/>
      </w:pPr>
    </w:p>
    <w:p w14:paraId="113BB39E" w14:textId="16362B30" w:rsidR="009B6395" w:rsidRDefault="009B6395" w:rsidP="0048695D">
      <w:pPr>
        <w:spacing w:after="0" w:line="259" w:lineRule="auto"/>
        <w:ind w:left="2" w:firstLine="0"/>
      </w:pPr>
      <w:r>
        <w:tab/>
      </w:r>
      <w:r>
        <w:tab/>
      </w:r>
      <w:r>
        <w:tab/>
      </w:r>
      <w:r>
        <w:tab/>
      </w:r>
      <w:r>
        <w:tab/>
      </w:r>
      <w:r>
        <w:tab/>
      </w:r>
      <w:r>
        <w:tab/>
      </w:r>
      <w:r>
        <w:tab/>
      </w:r>
      <w:r>
        <w:tab/>
        <w:t>Sincerely,</w:t>
      </w:r>
    </w:p>
    <w:p w14:paraId="372382DD" w14:textId="46F4067B" w:rsidR="009B6395" w:rsidRDefault="009B6395" w:rsidP="0048695D">
      <w:pPr>
        <w:spacing w:after="0" w:line="259" w:lineRule="auto"/>
        <w:ind w:left="2" w:firstLine="0"/>
      </w:pPr>
    </w:p>
    <w:p w14:paraId="1AA986B6" w14:textId="55B06FFB" w:rsidR="009B6395" w:rsidRPr="00D0313B" w:rsidRDefault="00D0313B" w:rsidP="0048695D">
      <w:pPr>
        <w:spacing w:after="0" w:line="259" w:lineRule="auto"/>
        <w:ind w:left="2" w:firstLine="0"/>
        <w:rPr>
          <w:i/>
          <w:iCs/>
        </w:rPr>
      </w:pPr>
      <w:r>
        <w:tab/>
      </w:r>
      <w:r>
        <w:tab/>
      </w:r>
      <w:r>
        <w:tab/>
      </w:r>
      <w:r>
        <w:tab/>
      </w:r>
      <w:r>
        <w:tab/>
      </w:r>
      <w:r>
        <w:tab/>
      </w:r>
      <w:r>
        <w:tab/>
      </w:r>
      <w:r>
        <w:tab/>
      </w:r>
      <w:r>
        <w:tab/>
      </w:r>
    </w:p>
    <w:p w14:paraId="4ED71721" w14:textId="6CC4CA8B" w:rsidR="009B6395" w:rsidRDefault="009B6395" w:rsidP="0048695D">
      <w:pPr>
        <w:spacing w:after="0" w:line="259" w:lineRule="auto"/>
        <w:ind w:left="2" w:firstLine="0"/>
      </w:pPr>
      <w:r>
        <w:tab/>
      </w:r>
      <w:r>
        <w:tab/>
      </w:r>
      <w:r>
        <w:tab/>
      </w:r>
      <w:r>
        <w:tab/>
      </w:r>
      <w:r>
        <w:tab/>
      </w:r>
      <w:r>
        <w:tab/>
      </w:r>
      <w:r>
        <w:tab/>
      </w:r>
      <w:r>
        <w:tab/>
      </w:r>
      <w:r>
        <w:tab/>
      </w:r>
      <w:r w:rsidR="00660B35">
        <w:t>Dawn Stehle</w:t>
      </w:r>
    </w:p>
    <w:p w14:paraId="5A0442EC" w14:textId="44DC5BD2" w:rsidR="00660B35" w:rsidRDefault="00660B35" w:rsidP="0048695D">
      <w:pPr>
        <w:spacing w:after="0" w:line="259" w:lineRule="auto"/>
        <w:ind w:left="2" w:firstLine="0"/>
      </w:pPr>
      <w:r>
        <w:tab/>
      </w:r>
      <w:r>
        <w:tab/>
      </w:r>
      <w:r>
        <w:tab/>
      </w:r>
      <w:r>
        <w:tab/>
      </w:r>
      <w:r>
        <w:tab/>
      </w:r>
      <w:r>
        <w:tab/>
      </w:r>
      <w:r>
        <w:tab/>
      </w:r>
      <w:r>
        <w:tab/>
      </w:r>
      <w:r>
        <w:tab/>
        <w:t>Medicaid Director</w:t>
      </w:r>
    </w:p>
    <w:p w14:paraId="78C6E277" w14:textId="00EAE818" w:rsidR="009B6395" w:rsidRDefault="009B6395" w:rsidP="0048695D">
      <w:pPr>
        <w:spacing w:after="0" w:line="259" w:lineRule="auto"/>
        <w:ind w:left="2" w:firstLine="0"/>
      </w:pPr>
    </w:p>
    <w:p w14:paraId="4ED693BF" w14:textId="549B38F2" w:rsidR="00106337" w:rsidRDefault="00106337">
      <w:pPr>
        <w:spacing w:after="160" w:line="259" w:lineRule="auto"/>
        <w:ind w:left="0" w:firstLine="0"/>
      </w:pPr>
      <w:r>
        <w:br w:type="page"/>
      </w:r>
    </w:p>
    <w:p w14:paraId="7E683C06" w14:textId="26D448CC" w:rsidR="009B6395" w:rsidRDefault="009B6395" w:rsidP="0048695D">
      <w:pPr>
        <w:spacing w:after="0" w:line="259" w:lineRule="auto"/>
        <w:ind w:left="2" w:firstLine="0"/>
      </w:pPr>
      <w:r w:rsidRPr="009B6395">
        <w:t xml:space="preserve">DHS requests the following flexibilities under </w:t>
      </w:r>
      <w:r w:rsidR="00106337">
        <w:t>previously approved 1135 Waivers that are scheduled</w:t>
      </w:r>
      <w:r w:rsidRPr="009B6395">
        <w:t xml:space="preserve"> to last through the duration of the COVID-19 public health emergency </w:t>
      </w:r>
      <w:r w:rsidR="00106337">
        <w:t xml:space="preserve">be rescinded.  DHS will notify all providers of the rescissions at least 30 days in advance of the effective date. </w:t>
      </w:r>
    </w:p>
    <w:p w14:paraId="61E080BA" w14:textId="5823D4AA" w:rsidR="00B66154" w:rsidRDefault="00B66154" w:rsidP="0048695D">
      <w:pPr>
        <w:spacing w:after="0" w:line="259" w:lineRule="auto"/>
        <w:ind w:left="2" w:firstLine="0"/>
      </w:pPr>
    </w:p>
    <w:p w14:paraId="71A272A5" w14:textId="63D73BF9" w:rsidR="00106337" w:rsidRDefault="00071EC8" w:rsidP="00071EC8">
      <w:pPr>
        <w:pStyle w:val="ListParagraph"/>
        <w:numPr>
          <w:ilvl w:val="0"/>
          <w:numId w:val="18"/>
        </w:numPr>
        <w:spacing w:after="0" w:line="259" w:lineRule="auto"/>
      </w:pPr>
      <w:r>
        <w:t xml:space="preserve">On March 30, 2020, DHS requested to waive Pre-Admission Screening and Annual Resident Reviews (PASSR) for Level 1 and Level 2 Assessments for skilled nursing facilities.  CMS approved this request on April 2, 2020.  </w:t>
      </w:r>
      <w:proofErr w:type="gramStart"/>
      <w:r>
        <w:t>At this time</w:t>
      </w:r>
      <w:proofErr w:type="gramEnd"/>
      <w:r>
        <w:t xml:space="preserve">, DHS requests to rescind this waiver and reinstate PASSR reviews effective January 1, 2023.  </w:t>
      </w:r>
    </w:p>
    <w:p w14:paraId="1972CAB5" w14:textId="393DF658" w:rsidR="00071EC8" w:rsidRDefault="00071EC8" w:rsidP="00071EC8">
      <w:pPr>
        <w:spacing w:after="0" w:line="259" w:lineRule="auto"/>
      </w:pPr>
    </w:p>
    <w:p w14:paraId="6A6F87E6" w14:textId="08499D3C" w:rsidR="00106337" w:rsidRPr="00AF1D34" w:rsidRDefault="00071EC8" w:rsidP="00F65A3D">
      <w:pPr>
        <w:pStyle w:val="ListParagraph"/>
        <w:numPr>
          <w:ilvl w:val="0"/>
          <w:numId w:val="18"/>
        </w:numPr>
        <w:spacing w:after="0" w:line="259" w:lineRule="auto"/>
      </w:pPr>
      <w:r>
        <w:t xml:space="preserve">On </w:t>
      </w:r>
      <w:r w:rsidR="00F65A3D">
        <w:t xml:space="preserve">April 23, 2020, DHS requested to temporarily suspend prior authorization requirements for certain State Plan services, including certain durable medical equipment, hospital stays beyond four (4) days, </w:t>
      </w:r>
      <w:r w:rsidR="00AF1D34">
        <w:t>Viscosupplementation</w:t>
      </w:r>
      <w:r w:rsidR="00F65A3D">
        <w:t xml:space="preserve">, and hyperalimentation services. CMS approved this request on May 5, 2020.  </w:t>
      </w:r>
      <w:proofErr w:type="gramStart"/>
      <w:r w:rsidR="00F65A3D">
        <w:t>A</w:t>
      </w:r>
      <w:r w:rsidR="00AF1D34">
        <w:t>t</w:t>
      </w:r>
      <w:r w:rsidR="00F65A3D">
        <w:t xml:space="preserve"> this time</w:t>
      </w:r>
      <w:proofErr w:type="gramEnd"/>
      <w:r w:rsidR="00F65A3D">
        <w:t xml:space="preserve">, DHS requests to rescind this waiver and reinstate prior authorization requirements for these services </w:t>
      </w:r>
      <w:r w:rsidR="00F65A3D" w:rsidRPr="00AF1D34">
        <w:t xml:space="preserve">effective </w:t>
      </w:r>
      <w:r w:rsidR="00AF1D34" w:rsidRPr="00AF1D34">
        <w:t xml:space="preserve">as follows: </w:t>
      </w:r>
    </w:p>
    <w:p w14:paraId="079DA3BD" w14:textId="77777777" w:rsidR="00AF1D34" w:rsidRPr="00AF1D34" w:rsidRDefault="00AF1D34" w:rsidP="00AF1D34">
      <w:pPr>
        <w:pStyle w:val="ListParagraph"/>
        <w:rPr>
          <w:highlight w:val="yellow"/>
        </w:rPr>
      </w:pPr>
    </w:p>
    <w:p w14:paraId="1E88F7F8" w14:textId="414B7EBB" w:rsidR="00AF1D34" w:rsidRDefault="00AF1D34" w:rsidP="00AF1D34">
      <w:pPr>
        <w:pStyle w:val="ListParagraph"/>
        <w:numPr>
          <w:ilvl w:val="1"/>
          <w:numId w:val="18"/>
        </w:numPr>
        <w:spacing w:after="0" w:line="259" w:lineRule="auto"/>
      </w:pPr>
      <w:r>
        <w:t xml:space="preserve">July 1, 2021 for prior authorizations of durable medical equipment, Viscosupplementation, and hyperalimentation services. </w:t>
      </w:r>
    </w:p>
    <w:p w14:paraId="28AB994A" w14:textId="275DDC73" w:rsidR="00AF1D34" w:rsidRPr="00AF1D34" w:rsidRDefault="00AF1D34" w:rsidP="00AF1D34">
      <w:pPr>
        <w:pStyle w:val="ListParagraph"/>
        <w:numPr>
          <w:ilvl w:val="1"/>
          <w:numId w:val="18"/>
        </w:numPr>
        <w:spacing w:after="0" w:line="259" w:lineRule="auto"/>
      </w:pPr>
      <w:r>
        <w:t xml:space="preserve">January 1, 2023 for hospital stays beyond four (4) days. </w:t>
      </w:r>
    </w:p>
    <w:p w14:paraId="11550FD2" w14:textId="1BEE0013" w:rsidR="00AF1D34" w:rsidRDefault="00AF1D34" w:rsidP="00F65A3D">
      <w:pPr>
        <w:ind w:left="360" w:firstLine="0"/>
      </w:pPr>
    </w:p>
    <w:p w14:paraId="234520AD" w14:textId="1CC617AE" w:rsidR="00AF1D34" w:rsidRDefault="00AF1D34" w:rsidP="00AF1D34">
      <w:pPr>
        <w:spacing w:after="0" w:line="240" w:lineRule="auto"/>
        <w:ind w:left="360" w:firstLine="0"/>
      </w:pPr>
      <w:r>
        <w:t xml:space="preserve">On April 11, 2021, DHS published notice in the Arkansas Democrat Gazette, a paper of state-wide circulation, that the above policies </w:t>
      </w:r>
      <w:r>
        <w:t xml:space="preserve">related to prior authorizations of durable medical equipment, Viscosupplementation, and hyperalimentation services </w:t>
      </w:r>
      <w:r>
        <w:t xml:space="preserve">would be sunsetting effective </w:t>
      </w:r>
      <w:r>
        <w:t>July 1</w:t>
      </w:r>
      <w:r>
        <w:t>, 2021</w:t>
      </w:r>
      <w:r>
        <w:t>, as it was not contained in the continuing emergency response policy manual</w:t>
      </w:r>
      <w:r>
        <w:t xml:space="preserve">. Public Comment spanned from April 11, 2021- May 10, 2021.  The manual was reviewed by Legislative Council on June 18, 2021 and was effective July 1, 2021. </w:t>
      </w:r>
    </w:p>
    <w:p w14:paraId="1485990B" w14:textId="77777777" w:rsidR="00AF1D34" w:rsidRDefault="00AF1D34" w:rsidP="00F65A3D">
      <w:pPr>
        <w:ind w:left="360" w:firstLine="0"/>
      </w:pPr>
    </w:p>
    <w:p w14:paraId="0B67AAFF" w14:textId="074C9447" w:rsidR="00F65A3D" w:rsidRDefault="00F65A3D" w:rsidP="00F65A3D">
      <w:pPr>
        <w:ind w:left="360" w:firstLine="0"/>
      </w:pPr>
      <w:r>
        <w:t xml:space="preserve">On October 10, 2021, DHS published Notice in the Arkansas Democrat Gazette, a paper of state-wide circulation, that the above policies </w:t>
      </w:r>
      <w:r w:rsidR="00AF1D34">
        <w:t xml:space="preserve">related to PASSR and prior authorization of hospital stays </w:t>
      </w:r>
      <w:r>
        <w:t xml:space="preserve">were sunsetting effective December 31, 2022. Public Comment spanned from October 10, 2021- November 8, 2021. The manual was reviewed by Legislative Council on December 17, 2021, and was effective January 1, 2022. The manual stated that all Covid policies would end on December 31, 2022. </w:t>
      </w:r>
    </w:p>
    <w:p w14:paraId="10F468DD" w14:textId="77777777" w:rsidR="00F65A3D" w:rsidRDefault="00F65A3D" w:rsidP="00F65A3D">
      <w:pPr>
        <w:spacing w:after="0" w:line="259" w:lineRule="auto"/>
      </w:pPr>
    </w:p>
    <w:sectPr w:rsidR="00F65A3D">
      <w:footerReference w:type="even" r:id="rId7"/>
      <w:footerReference w:type="default" r:id="rId8"/>
      <w:footerReference w:type="first" r:id="rId9"/>
      <w:pgSz w:w="12240" w:h="15840"/>
      <w:pgMar w:top="1194" w:right="1312" w:bottom="1234" w:left="1294"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DC39" w14:textId="77777777" w:rsidR="0043764A" w:rsidRDefault="0043764A">
      <w:pPr>
        <w:spacing w:after="0" w:line="240" w:lineRule="auto"/>
      </w:pPr>
      <w:r>
        <w:separator/>
      </w:r>
    </w:p>
  </w:endnote>
  <w:endnote w:type="continuationSeparator" w:id="0">
    <w:p w14:paraId="1664A1A3" w14:textId="77777777" w:rsidR="0043764A" w:rsidRDefault="0043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B90B" w14:textId="77777777" w:rsidR="00921EC0" w:rsidRDefault="00921EC0">
    <w:pPr>
      <w:spacing w:after="23" w:line="259" w:lineRule="auto"/>
      <w:ind w:left="20" w:firstLine="0"/>
      <w:jc w:val="center"/>
    </w:pPr>
    <w:r>
      <w:fldChar w:fldCharType="begin"/>
    </w:r>
    <w:r>
      <w:instrText xml:space="preserve"> PAGE   \* MERGEFORMAT </w:instrText>
    </w:r>
    <w:r>
      <w:fldChar w:fldCharType="separate"/>
    </w:r>
    <w:r>
      <w:t>1</w:t>
    </w:r>
    <w:r>
      <w:fldChar w:fldCharType="end"/>
    </w:r>
    <w:r>
      <w:t xml:space="preserve"> </w:t>
    </w:r>
  </w:p>
  <w:p w14:paraId="6709AFAA" w14:textId="77777777" w:rsidR="00921EC0" w:rsidRDefault="00921EC0">
    <w:pPr>
      <w:spacing w:after="0" w:line="259" w:lineRule="auto"/>
      <w:ind w:left="2"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FC71" w14:textId="59E398E7" w:rsidR="00921EC0" w:rsidRDefault="00921EC0">
    <w:pPr>
      <w:spacing w:after="23" w:line="259" w:lineRule="auto"/>
      <w:ind w:left="20" w:firstLine="0"/>
      <w:jc w:val="center"/>
    </w:pPr>
    <w:r>
      <w:fldChar w:fldCharType="begin"/>
    </w:r>
    <w:r>
      <w:instrText xml:space="preserve"> PAGE   \* MERGEFORMAT </w:instrText>
    </w:r>
    <w:r>
      <w:fldChar w:fldCharType="separate"/>
    </w:r>
    <w:r>
      <w:rPr>
        <w:noProof/>
      </w:rPr>
      <w:t>4</w:t>
    </w:r>
    <w:r>
      <w:fldChar w:fldCharType="end"/>
    </w:r>
    <w:r>
      <w:t xml:space="preserve"> </w:t>
    </w:r>
  </w:p>
  <w:p w14:paraId="1F7555CB" w14:textId="77777777" w:rsidR="00921EC0" w:rsidRDefault="00921EC0">
    <w:pPr>
      <w:spacing w:after="0" w:line="259" w:lineRule="auto"/>
      <w:ind w:left="2"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7E94" w14:textId="77777777" w:rsidR="00921EC0" w:rsidRDefault="00921EC0">
    <w:pPr>
      <w:spacing w:after="23" w:line="259" w:lineRule="auto"/>
      <w:ind w:left="20" w:firstLine="0"/>
      <w:jc w:val="center"/>
    </w:pPr>
    <w:r>
      <w:fldChar w:fldCharType="begin"/>
    </w:r>
    <w:r>
      <w:instrText xml:space="preserve"> PAGE   \* MERGEFORMAT </w:instrText>
    </w:r>
    <w:r>
      <w:fldChar w:fldCharType="separate"/>
    </w:r>
    <w:r>
      <w:t>1</w:t>
    </w:r>
    <w:r>
      <w:fldChar w:fldCharType="end"/>
    </w:r>
    <w:r>
      <w:t xml:space="preserve"> </w:t>
    </w:r>
  </w:p>
  <w:p w14:paraId="6D49C68F" w14:textId="77777777" w:rsidR="00921EC0" w:rsidRDefault="00921EC0">
    <w:pPr>
      <w:spacing w:after="0" w:line="259" w:lineRule="auto"/>
      <w:ind w:left="2"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24F4" w14:textId="77777777" w:rsidR="0043764A" w:rsidRDefault="0043764A">
      <w:pPr>
        <w:spacing w:after="0" w:line="240" w:lineRule="auto"/>
      </w:pPr>
      <w:r>
        <w:separator/>
      </w:r>
    </w:p>
  </w:footnote>
  <w:footnote w:type="continuationSeparator" w:id="0">
    <w:p w14:paraId="0203FC03" w14:textId="77777777" w:rsidR="0043764A" w:rsidRDefault="00437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DA"/>
    <w:multiLevelType w:val="hybridMultilevel"/>
    <w:tmpl w:val="2C88DF0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15:restartNumberingAfterBreak="0">
    <w:nsid w:val="1ABD0C78"/>
    <w:multiLevelType w:val="hybridMultilevel"/>
    <w:tmpl w:val="29D2C2B4"/>
    <w:lvl w:ilvl="0" w:tplc="2F2C18F0">
      <w:start w:val="5"/>
      <w:numFmt w:val="decimal"/>
      <w:lvlText w:val="%1)"/>
      <w:lvlJc w:val="left"/>
      <w:pPr>
        <w:ind w:left="4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696880C">
      <w:start w:val="1"/>
      <w:numFmt w:val="lowerLetter"/>
      <w:lvlText w:val="%2"/>
      <w:lvlJc w:val="left"/>
      <w:pPr>
        <w:ind w:left="11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C7A96F4">
      <w:start w:val="1"/>
      <w:numFmt w:val="lowerRoman"/>
      <w:lvlText w:val="%3"/>
      <w:lvlJc w:val="left"/>
      <w:pPr>
        <w:ind w:left="19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12F59C">
      <w:start w:val="1"/>
      <w:numFmt w:val="decimal"/>
      <w:lvlText w:val="%4"/>
      <w:lvlJc w:val="left"/>
      <w:pPr>
        <w:ind w:left="26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10A416">
      <w:start w:val="1"/>
      <w:numFmt w:val="lowerLetter"/>
      <w:lvlText w:val="%5"/>
      <w:lvlJc w:val="left"/>
      <w:pPr>
        <w:ind w:left="33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580552">
      <w:start w:val="1"/>
      <w:numFmt w:val="lowerRoman"/>
      <w:lvlText w:val="%6"/>
      <w:lvlJc w:val="left"/>
      <w:pPr>
        <w:ind w:left="40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BDADC66">
      <w:start w:val="1"/>
      <w:numFmt w:val="decimal"/>
      <w:lvlText w:val="%7"/>
      <w:lvlJc w:val="left"/>
      <w:pPr>
        <w:ind w:left="47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9EEFCE2">
      <w:start w:val="1"/>
      <w:numFmt w:val="lowerLetter"/>
      <w:lvlText w:val="%8"/>
      <w:lvlJc w:val="left"/>
      <w:pPr>
        <w:ind w:left="55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93C5D26">
      <w:start w:val="1"/>
      <w:numFmt w:val="lowerRoman"/>
      <w:lvlText w:val="%9"/>
      <w:lvlJc w:val="left"/>
      <w:pPr>
        <w:ind w:left="6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EB3ED0"/>
    <w:multiLevelType w:val="hybridMultilevel"/>
    <w:tmpl w:val="DF183D6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1F744A23"/>
    <w:multiLevelType w:val="hybridMultilevel"/>
    <w:tmpl w:val="6D70EAE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21A148CA"/>
    <w:multiLevelType w:val="hybridMultilevel"/>
    <w:tmpl w:val="5328B07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15:restartNumberingAfterBreak="0">
    <w:nsid w:val="2E1C1981"/>
    <w:multiLevelType w:val="hybridMultilevel"/>
    <w:tmpl w:val="19202F0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36AD50E7"/>
    <w:multiLevelType w:val="hybridMultilevel"/>
    <w:tmpl w:val="55E22B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6FC0DE2"/>
    <w:multiLevelType w:val="hybridMultilevel"/>
    <w:tmpl w:val="95649E8E"/>
    <w:lvl w:ilvl="0" w:tplc="398E46A6">
      <w:start w:val="1"/>
      <w:numFmt w:val="decimal"/>
      <w:lvlText w:val="%1)"/>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AA6A8A8">
      <w:start w:val="1"/>
      <w:numFmt w:val="lowerLetter"/>
      <w:lvlText w:val="%2"/>
      <w:lvlJc w:val="left"/>
      <w:pPr>
        <w:ind w:left="1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A6B02C">
      <w:start w:val="1"/>
      <w:numFmt w:val="lowerRoman"/>
      <w:lvlText w:val="%3"/>
      <w:lvlJc w:val="left"/>
      <w:pPr>
        <w:ind w:left="1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92026FA">
      <w:start w:val="1"/>
      <w:numFmt w:val="decimal"/>
      <w:lvlText w:val="%4"/>
      <w:lvlJc w:val="left"/>
      <w:pPr>
        <w:ind w:left="2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8BA2822">
      <w:start w:val="1"/>
      <w:numFmt w:val="lowerLetter"/>
      <w:lvlText w:val="%5"/>
      <w:lvlJc w:val="left"/>
      <w:pPr>
        <w:ind w:left="33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5B28886">
      <w:start w:val="1"/>
      <w:numFmt w:val="lowerRoman"/>
      <w:lvlText w:val="%6"/>
      <w:lvlJc w:val="left"/>
      <w:pPr>
        <w:ind w:left="40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76EB4C">
      <w:start w:val="1"/>
      <w:numFmt w:val="decimal"/>
      <w:lvlText w:val="%7"/>
      <w:lvlJc w:val="left"/>
      <w:pPr>
        <w:ind w:left="47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AEE49AA">
      <w:start w:val="1"/>
      <w:numFmt w:val="lowerLetter"/>
      <w:lvlText w:val="%8"/>
      <w:lvlJc w:val="left"/>
      <w:pPr>
        <w:ind w:left="54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776EEDC">
      <w:start w:val="1"/>
      <w:numFmt w:val="lowerRoman"/>
      <w:lvlText w:val="%9"/>
      <w:lvlJc w:val="left"/>
      <w:pPr>
        <w:ind w:left="62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5B7A83"/>
    <w:multiLevelType w:val="hybridMultilevel"/>
    <w:tmpl w:val="82FA24C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49E52148"/>
    <w:multiLevelType w:val="hybridMultilevel"/>
    <w:tmpl w:val="DD64D2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3233EDF"/>
    <w:multiLevelType w:val="hybridMultilevel"/>
    <w:tmpl w:val="D00C08F6"/>
    <w:lvl w:ilvl="0" w:tplc="E7787012">
      <w:start w:val="1"/>
      <w:numFmt w:val="decimal"/>
      <w:lvlText w:val="%1)"/>
      <w:lvlJc w:val="left"/>
      <w:pPr>
        <w:ind w:left="362" w:hanging="360"/>
      </w:pPr>
      <w:rPr>
        <w:rFonts w:hint="default"/>
      </w:rPr>
    </w:lvl>
    <w:lvl w:ilvl="1" w:tplc="04090019">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1" w15:restartNumberingAfterBreak="0">
    <w:nsid w:val="543E129D"/>
    <w:multiLevelType w:val="hybridMultilevel"/>
    <w:tmpl w:val="A6A44A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 w15:restartNumberingAfterBreak="0">
    <w:nsid w:val="5FBF6A4D"/>
    <w:multiLevelType w:val="hybridMultilevel"/>
    <w:tmpl w:val="C55E3A4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626216FC"/>
    <w:multiLevelType w:val="hybridMultilevel"/>
    <w:tmpl w:val="D99263CE"/>
    <w:lvl w:ilvl="0" w:tplc="3D868AF4">
      <w:numFmt w:val="bullet"/>
      <w:lvlText w:val=""/>
      <w:lvlJc w:val="left"/>
      <w:pPr>
        <w:ind w:left="1098" w:hanging="360"/>
      </w:pPr>
      <w:rPr>
        <w:rFonts w:ascii="Symbol" w:eastAsia="Symbol" w:hAnsi="Symbol" w:cs="Symbol" w:hint="default"/>
        <w:w w:val="100"/>
        <w:sz w:val="24"/>
        <w:szCs w:val="24"/>
        <w:lang w:val="en-US" w:eastAsia="en-US" w:bidi="en-US"/>
      </w:rPr>
    </w:lvl>
    <w:lvl w:ilvl="1" w:tplc="44BEA590">
      <w:numFmt w:val="bullet"/>
      <w:lvlText w:val="•"/>
      <w:lvlJc w:val="left"/>
      <w:pPr>
        <w:ind w:left="1100" w:hanging="360"/>
      </w:pPr>
      <w:rPr>
        <w:lang w:val="en-US" w:eastAsia="en-US" w:bidi="en-US"/>
      </w:rPr>
    </w:lvl>
    <w:lvl w:ilvl="2" w:tplc="32204E7E">
      <w:numFmt w:val="bullet"/>
      <w:lvlText w:val="•"/>
      <w:lvlJc w:val="left"/>
      <w:pPr>
        <w:ind w:left="2066" w:hanging="360"/>
      </w:pPr>
      <w:rPr>
        <w:lang w:val="en-US" w:eastAsia="en-US" w:bidi="en-US"/>
      </w:rPr>
    </w:lvl>
    <w:lvl w:ilvl="3" w:tplc="ADB0EB8E">
      <w:numFmt w:val="bullet"/>
      <w:lvlText w:val="•"/>
      <w:lvlJc w:val="left"/>
      <w:pPr>
        <w:ind w:left="3033" w:hanging="360"/>
      </w:pPr>
      <w:rPr>
        <w:lang w:val="en-US" w:eastAsia="en-US" w:bidi="en-US"/>
      </w:rPr>
    </w:lvl>
    <w:lvl w:ilvl="4" w:tplc="33884E24">
      <w:numFmt w:val="bullet"/>
      <w:lvlText w:val="•"/>
      <w:lvlJc w:val="left"/>
      <w:pPr>
        <w:ind w:left="4000" w:hanging="360"/>
      </w:pPr>
      <w:rPr>
        <w:lang w:val="en-US" w:eastAsia="en-US" w:bidi="en-US"/>
      </w:rPr>
    </w:lvl>
    <w:lvl w:ilvl="5" w:tplc="0E284FD0">
      <w:numFmt w:val="bullet"/>
      <w:lvlText w:val="•"/>
      <w:lvlJc w:val="left"/>
      <w:pPr>
        <w:ind w:left="4966" w:hanging="360"/>
      </w:pPr>
      <w:rPr>
        <w:lang w:val="en-US" w:eastAsia="en-US" w:bidi="en-US"/>
      </w:rPr>
    </w:lvl>
    <w:lvl w:ilvl="6" w:tplc="5A109814">
      <w:numFmt w:val="bullet"/>
      <w:lvlText w:val="•"/>
      <w:lvlJc w:val="left"/>
      <w:pPr>
        <w:ind w:left="5933" w:hanging="360"/>
      </w:pPr>
      <w:rPr>
        <w:lang w:val="en-US" w:eastAsia="en-US" w:bidi="en-US"/>
      </w:rPr>
    </w:lvl>
    <w:lvl w:ilvl="7" w:tplc="AAF88A06">
      <w:numFmt w:val="bullet"/>
      <w:lvlText w:val="•"/>
      <w:lvlJc w:val="left"/>
      <w:pPr>
        <w:ind w:left="6900" w:hanging="360"/>
      </w:pPr>
      <w:rPr>
        <w:lang w:val="en-US" w:eastAsia="en-US" w:bidi="en-US"/>
      </w:rPr>
    </w:lvl>
    <w:lvl w:ilvl="8" w:tplc="ABE8863C">
      <w:numFmt w:val="bullet"/>
      <w:lvlText w:val="•"/>
      <w:lvlJc w:val="left"/>
      <w:pPr>
        <w:ind w:left="7866" w:hanging="360"/>
      </w:pPr>
      <w:rPr>
        <w:lang w:val="en-US" w:eastAsia="en-US" w:bidi="en-US"/>
      </w:rPr>
    </w:lvl>
  </w:abstractNum>
  <w:abstractNum w:abstractNumId="14" w15:restartNumberingAfterBreak="0">
    <w:nsid w:val="6F8F20EB"/>
    <w:multiLevelType w:val="hybridMultilevel"/>
    <w:tmpl w:val="3F56203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5" w15:restartNumberingAfterBreak="0">
    <w:nsid w:val="70A52C62"/>
    <w:multiLevelType w:val="hybridMultilevel"/>
    <w:tmpl w:val="D904F8D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6" w15:restartNumberingAfterBreak="0">
    <w:nsid w:val="7512790F"/>
    <w:multiLevelType w:val="hybridMultilevel"/>
    <w:tmpl w:val="0C020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53629"/>
    <w:multiLevelType w:val="hybridMultilevel"/>
    <w:tmpl w:val="EC145A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4"/>
  </w:num>
  <w:num w:numId="6">
    <w:abstractNumId w:val="11"/>
  </w:num>
  <w:num w:numId="7">
    <w:abstractNumId w:val="17"/>
  </w:num>
  <w:num w:numId="8">
    <w:abstractNumId w:val="14"/>
  </w:num>
  <w:num w:numId="9">
    <w:abstractNumId w:val="12"/>
  </w:num>
  <w:num w:numId="10">
    <w:abstractNumId w:val="15"/>
  </w:num>
  <w:num w:numId="11">
    <w:abstractNumId w:val="0"/>
  </w:num>
  <w:num w:numId="12">
    <w:abstractNumId w:val="8"/>
  </w:num>
  <w:num w:numId="13">
    <w:abstractNumId w:val="2"/>
  </w:num>
  <w:num w:numId="14">
    <w:abstractNumId w:val="3"/>
  </w:num>
  <w:num w:numId="15">
    <w:abstractNumId w:val="9"/>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3F"/>
    <w:rsid w:val="00001CA4"/>
    <w:rsid w:val="000238C0"/>
    <w:rsid w:val="00025B81"/>
    <w:rsid w:val="00065B74"/>
    <w:rsid w:val="00071EC8"/>
    <w:rsid w:val="0008319B"/>
    <w:rsid w:val="000B75F6"/>
    <w:rsid w:val="000F60D9"/>
    <w:rsid w:val="00106337"/>
    <w:rsid w:val="00154C61"/>
    <w:rsid w:val="00175C39"/>
    <w:rsid w:val="001900AB"/>
    <w:rsid w:val="00195F13"/>
    <w:rsid w:val="00197098"/>
    <w:rsid w:val="0019732B"/>
    <w:rsid w:val="001B258A"/>
    <w:rsid w:val="001B5C7B"/>
    <w:rsid w:val="0021205A"/>
    <w:rsid w:val="00235562"/>
    <w:rsid w:val="00273D80"/>
    <w:rsid w:val="002B5864"/>
    <w:rsid w:val="002C1F6A"/>
    <w:rsid w:val="002C52A9"/>
    <w:rsid w:val="002D2492"/>
    <w:rsid w:val="002E1B37"/>
    <w:rsid w:val="002F6AB5"/>
    <w:rsid w:val="00306C26"/>
    <w:rsid w:val="003355B5"/>
    <w:rsid w:val="00360913"/>
    <w:rsid w:val="003751B8"/>
    <w:rsid w:val="00382A29"/>
    <w:rsid w:val="003B72F2"/>
    <w:rsid w:val="003C26AD"/>
    <w:rsid w:val="003D3710"/>
    <w:rsid w:val="003E0089"/>
    <w:rsid w:val="004161E8"/>
    <w:rsid w:val="00421003"/>
    <w:rsid w:val="0042404A"/>
    <w:rsid w:val="0043764A"/>
    <w:rsid w:val="00454843"/>
    <w:rsid w:val="00460C89"/>
    <w:rsid w:val="00462D3F"/>
    <w:rsid w:val="0048695D"/>
    <w:rsid w:val="004B7E5B"/>
    <w:rsid w:val="004F3D8A"/>
    <w:rsid w:val="004F7DD7"/>
    <w:rsid w:val="00503A83"/>
    <w:rsid w:val="005266AB"/>
    <w:rsid w:val="00540253"/>
    <w:rsid w:val="00551320"/>
    <w:rsid w:val="005A7A5F"/>
    <w:rsid w:val="005C3660"/>
    <w:rsid w:val="005E099F"/>
    <w:rsid w:val="005F1F94"/>
    <w:rsid w:val="00653845"/>
    <w:rsid w:val="0065544E"/>
    <w:rsid w:val="00660B35"/>
    <w:rsid w:val="00664FAA"/>
    <w:rsid w:val="006D0FBF"/>
    <w:rsid w:val="006D551F"/>
    <w:rsid w:val="006E3F54"/>
    <w:rsid w:val="00704596"/>
    <w:rsid w:val="007102A2"/>
    <w:rsid w:val="00711628"/>
    <w:rsid w:val="0074148F"/>
    <w:rsid w:val="007416CC"/>
    <w:rsid w:val="0075088F"/>
    <w:rsid w:val="007C7DB2"/>
    <w:rsid w:val="007D16E7"/>
    <w:rsid w:val="00810A03"/>
    <w:rsid w:val="00815303"/>
    <w:rsid w:val="00820B03"/>
    <w:rsid w:val="00883202"/>
    <w:rsid w:val="008A594D"/>
    <w:rsid w:val="008E6C77"/>
    <w:rsid w:val="00906CE1"/>
    <w:rsid w:val="00921EC0"/>
    <w:rsid w:val="00922CDA"/>
    <w:rsid w:val="009255A0"/>
    <w:rsid w:val="00946A0A"/>
    <w:rsid w:val="00970CFA"/>
    <w:rsid w:val="00993D64"/>
    <w:rsid w:val="009B6395"/>
    <w:rsid w:val="00A04DF0"/>
    <w:rsid w:val="00A37DBA"/>
    <w:rsid w:val="00A40E4F"/>
    <w:rsid w:val="00A918C8"/>
    <w:rsid w:val="00A95AFA"/>
    <w:rsid w:val="00AA739B"/>
    <w:rsid w:val="00AB1794"/>
    <w:rsid w:val="00AC0F90"/>
    <w:rsid w:val="00AD289B"/>
    <w:rsid w:val="00AF1D34"/>
    <w:rsid w:val="00B153C9"/>
    <w:rsid w:val="00B15962"/>
    <w:rsid w:val="00B22075"/>
    <w:rsid w:val="00B2760D"/>
    <w:rsid w:val="00B455C3"/>
    <w:rsid w:val="00B52CDA"/>
    <w:rsid w:val="00B66154"/>
    <w:rsid w:val="00B72B5E"/>
    <w:rsid w:val="00BB78B5"/>
    <w:rsid w:val="00C004D9"/>
    <w:rsid w:val="00C21BEE"/>
    <w:rsid w:val="00C36058"/>
    <w:rsid w:val="00C81E88"/>
    <w:rsid w:val="00C918FD"/>
    <w:rsid w:val="00C93A80"/>
    <w:rsid w:val="00CA7979"/>
    <w:rsid w:val="00CC3B67"/>
    <w:rsid w:val="00CE0EE2"/>
    <w:rsid w:val="00CE1305"/>
    <w:rsid w:val="00D0313B"/>
    <w:rsid w:val="00D04832"/>
    <w:rsid w:val="00D26556"/>
    <w:rsid w:val="00D33C24"/>
    <w:rsid w:val="00D4257C"/>
    <w:rsid w:val="00D64AB2"/>
    <w:rsid w:val="00DA5139"/>
    <w:rsid w:val="00DB032D"/>
    <w:rsid w:val="00DE7230"/>
    <w:rsid w:val="00DF34C3"/>
    <w:rsid w:val="00E02F0C"/>
    <w:rsid w:val="00E0432A"/>
    <w:rsid w:val="00E048A3"/>
    <w:rsid w:val="00E66BA9"/>
    <w:rsid w:val="00E66F16"/>
    <w:rsid w:val="00EA1BA7"/>
    <w:rsid w:val="00ED1B00"/>
    <w:rsid w:val="00EE54B1"/>
    <w:rsid w:val="00EE697B"/>
    <w:rsid w:val="00EF63B4"/>
    <w:rsid w:val="00F22ACF"/>
    <w:rsid w:val="00F54F53"/>
    <w:rsid w:val="00F56FC4"/>
    <w:rsid w:val="00F645B6"/>
    <w:rsid w:val="00F65A3D"/>
    <w:rsid w:val="00F807F9"/>
    <w:rsid w:val="00FA5CCA"/>
    <w:rsid w:val="00FB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728F"/>
  <w15:docId w15:val="{9BE194BD-3A01-4FE9-926B-969E433C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2" w:hanging="73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16E7"/>
    <w:rPr>
      <w:sz w:val="16"/>
      <w:szCs w:val="16"/>
    </w:rPr>
  </w:style>
  <w:style w:type="paragraph" w:styleId="CommentText">
    <w:name w:val="annotation text"/>
    <w:basedOn w:val="Normal"/>
    <w:link w:val="CommentTextChar"/>
    <w:uiPriority w:val="99"/>
    <w:semiHidden/>
    <w:unhideWhenUsed/>
    <w:rsid w:val="007D16E7"/>
    <w:pPr>
      <w:spacing w:line="240" w:lineRule="auto"/>
    </w:pPr>
    <w:rPr>
      <w:sz w:val="20"/>
      <w:szCs w:val="20"/>
    </w:rPr>
  </w:style>
  <w:style w:type="character" w:customStyle="1" w:styleId="CommentTextChar">
    <w:name w:val="Comment Text Char"/>
    <w:basedOn w:val="DefaultParagraphFont"/>
    <w:link w:val="CommentText"/>
    <w:uiPriority w:val="99"/>
    <w:semiHidden/>
    <w:rsid w:val="007D16E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D16E7"/>
    <w:rPr>
      <w:b/>
      <w:bCs/>
    </w:rPr>
  </w:style>
  <w:style w:type="character" w:customStyle="1" w:styleId="CommentSubjectChar">
    <w:name w:val="Comment Subject Char"/>
    <w:basedOn w:val="CommentTextChar"/>
    <w:link w:val="CommentSubject"/>
    <w:uiPriority w:val="99"/>
    <w:semiHidden/>
    <w:rsid w:val="007D16E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D1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6E7"/>
    <w:rPr>
      <w:rFonts w:ascii="Segoe UI" w:eastAsia="Calibri" w:hAnsi="Segoe UI" w:cs="Segoe UI"/>
      <w:color w:val="000000"/>
      <w:sz w:val="18"/>
      <w:szCs w:val="18"/>
    </w:rPr>
  </w:style>
  <w:style w:type="paragraph" w:styleId="NormalWeb">
    <w:name w:val="Normal (Web)"/>
    <w:basedOn w:val="Normal"/>
    <w:uiPriority w:val="99"/>
    <w:unhideWhenUsed/>
    <w:rsid w:val="00FB53E2"/>
    <w:pPr>
      <w:spacing w:after="0" w:line="240" w:lineRule="auto"/>
      <w:ind w:left="0" w:firstLine="0"/>
    </w:pPr>
    <w:rPr>
      <w:rFonts w:ascii="Times New Roman" w:eastAsiaTheme="minorHAnsi" w:hAnsi="Times New Roman" w:cs="Times New Roman"/>
      <w:color w:val="auto"/>
      <w:sz w:val="24"/>
      <w:szCs w:val="24"/>
    </w:rPr>
  </w:style>
  <w:style w:type="character" w:styleId="PlaceholderText">
    <w:name w:val="Placeholder Text"/>
    <w:basedOn w:val="DefaultParagraphFont"/>
    <w:uiPriority w:val="99"/>
    <w:semiHidden/>
    <w:rsid w:val="00025B81"/>
    <w:rPr>
      <w:color w:val="808080"/>
    </w:rPr>
  </w:style>
  <w:style w:type="character" w:styleId="Hyperlink">
    <w:name w:val="Hyperlink"/>
    <w:basedOn w:val="DefaultParagraphFont"/>
    <w:uiPriority w:val="99"/>
    <w:unhideWhenUsed/>
    <w:rsid w:val="0048695D"/>
    <w:rPr>
      <w:color w:val="0563C1" w:themeColor="hyperlink"/>
      <w:u w:val="single"/>
    </w:rPr>
  </w:style>
  <w:style w:type="character" w:styleId="UnresolvedMention">
    <w:name w:val="Unresolved Mention"/>
    <w:basedOn w:val="DefaultParagraphFont"/>
    <w:uiPriority w:val="99"/>
    <w:semiHidden/>
    <w:unhideWhenUsed/>
    <w:rsid w:val="0048695D"/>
    <w:rPr>
      <w:color w:val="605E5C"/>
      <w:shd w:val="clear" w:color="auto" w:fill="E1DFDD"/>
    </w:rPr>
  </w:style>
  <w:style w:type="paragraph" w:styleId="ListParagraph">
    <w:name w:val="List Paragraph"/>
    <w:basedOn w:val="Normal"/>
    <w:uiPriority w:val="1"/>
    <w:qFormat/>
    <w:rsid w:val="00175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dc:creator>
  <cp:keywords/>
  <cp:lastModifiedBy>Elizabeth Pitman</cp:lastModifiedBy>
  <cp:revision>3</cp:revision>
  <cp:lastPrinted>2020-03-30T22:18:00Z</cp:lastPrinted>
  <dcterms:created xsi:type="dcterms:W3CDTF">2023-01-04T22:51:00Z</dcterms:created>
  <dcterms:modified xsi:type="dcterms:W3CDTF">2023-01-05T14:57:00Z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